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8BBBF" w14:textId="77777777" w:rsidR="00B36F7E" w:rsidRPr="00691699" w:rsidRDefault="00B36F7E" w:rsidP="00B36F7E">
      <w:pPr>
        <w:spacing w:line="360" w:lineRule="auto"/>
        <w:jc w:val="both"/>
        <w:rPr>
          <w:rFonts w:ascii="Arial" w:hAnsi="Arial" w:cs="Arial"/>
          <w:sz w:val="36"/>
          <w:szCs w:val="36"/>
        </w:rPr>
      </w:pPr>
      <w:bookmarkStart w:id="0" w:name="_GoBack"/>
      <w:bookmarkEnd w:id="0"/>
      <w:r w:rsidRPr="00691699">
        <w:rPr>
          <w:rFonts w:ascii="Arial" w:hAnsi="Arial" w:cs="Arial"/>
          <w:sz w:val="36"/>
          <w:szCs w:val="36"/>
        </w:rPr>
        <w:t>Grazie Presidente,</w:t>
      </w:r>
    </w:p>
    <w:p w14:paraId="72574FDF" w14:textId="77777777" w:rsidR="00B36F7E" w:rsidRPr="00691699" w:rsidRDefault="00B36F7E" w:rsidP="00B36F7E">
      <w:pPr>
        <w:spacing w:line="360" w:lineRule="auto"/>
        <w:jc w:val="both"/>
        <w:rPr>
          <w:rFonts w:ascii="Arial" w:hAnsi="Arial" w:cs="Arial"/>
          <w:sz w:val="36"/>
          <w:szCs w:val="36"/>
        </w:rPr>
      </w:pPr>
      <w:r w:rsidRPr="00691699">
        <w:rPr>
          <w:rFonts w:ascii="Arial" w:hAnsi="Arial" w:cs="Arial"/>
          <w:sz w:val="36"/>
          <w:szCs w:val="36"/>
        </w:rPr>
        <w:t>oggi tutti noi in Assemblea siamo chiamati a confrontarci e ad approvare un provvedimento fondamentale per il nostro territorio, che applica e attua la programmazione agricola, uno dei perni delle politiche dell'Unione europea.</w:t>
      </w:r>
    </w:p>
    <w:p w14:paraId="1AA014C7" w14:textId="77777777" w:rsidR="00B36F7E" w:rsidRPr="00691699" w:rsidRDefault="00B36F7E" w:rsidP="00B36F7E">
      <w:pPr>
        <w:spacing w:line="360" w:lineRule="auto"/>
        <w:jc w:val="both"/>
        <w:rPr>
          <w:rFonts w:ascii="Arial" w:hAnsi="Arial" w:cs="Arial"/>
          <w:sz w:val="36"/>
          <w:szCs w:val="36"/>
        </w:rPr>
      </w:pPr>
      <w:r w:rsidRPr="00691699">
        <w:rPr>
          <w:rFonts w:ascii="Arial" w:hAnsi="Arial" w:cs="Arial"/>
          <w:sz w:val="36"/>
          <w:szCs w:val="36"/>
        </w:rPr>
        <w:t>Ringrazio innanzitutto i colleghi di maggioranza per avermi nominato relatore.</w:t>
      </w:r>
    </w:p>
    <w:p w14:paraId="0A49C607" w14:textId="77777777" w:rsidR="00B36F7E" w:rsidRPr="00691699" w:rsidRDefault="00B36F7E" w:rsidP="00B36F7E">
      <w:pPr>
        <w:spacing w:line="360" w:lineRule="auto"/>
        <w:jc w:val="both"/>
        <w:rPr>
          <w:rFonts w:ascii="Arial" w:hAnsi="Arial" w:cs="Arial"/>
          <w:sz w:val="36"/>
          <w:szCs w:val="36"/>
        </w:rPr>
      </w:pPr>
      <w:r w:rsidRPr="00691699">
        <w:rPr>
          <w:rFonts w:ascii="Arial" w:hAnsi="Arial" w:cs="Arial"/>
          <w:sz w:val="36"/>
          <w:szCs w:val="36"/>
        </w:rPr>
        <w:t xml:space="preserve">Ringrazio l’Assessore Mammì per l’attenzione costante ai bisogni delle filiere agricole, il relatore di minoranza per il </w:t>
      </w:r>
      <w:r>
        <w:rPr>
          <w:rFonts w:ascii="Arial" w:hAnsi="Arial" w:cs="Arial"/>
          <w:sz w:val="36"/>
          <w:szCs w:val="36"/>
        </w:rPr>
        <w:t xml:space="preserve">suo </w:t>
      </w:r>
      <w:r w:rsidRPr="00691699">
        <w:rPr>
          <w:rFonts w:ascii="Arial" w:hAnsi="Arial" w:cs="Arial"/>
          <w:sz w:val="36"/>
          <w:szCs w:val="36"/>
        </w:rPr>
        <w:t>contributo, i colleghi e gli staff degli assessorati e delle commissioni con i quali ho cominciato a collaborare fin dall’inizio di questo percorso che oggi ci porta a chiudere l’iter per la definitiva approvazione Piano di Sviluppo Rurale 2023/2027.</w:t>
      </w:r>
    </w:p>
    <w:p w14:paraId="4B3EA2B4" w14:textId="77777777" w:rsidR="00B36F7E" w:rsidRPr="00691699" w:rsidRDefault="00B36F7E" w:rsidP="00B36F7E">
      <w:pPr>
        <w:spacing w:line="360" w:lineRule="auto"/>
        <w:jc w:val="both"/>
        <w:rPr>
          <w:rFonts w:ascii="Arial" w:hAnsi="Arial" w:cs="Arial"/>
          <w:sz w:val="36"/>
          <w:szCs w:val="36"/>
        </w:rPr>
      </w:pPr>
      <w:r w:rsidRPr="00691699">
        <w:rPr>
          <w:rFonts w:ascii="Arial" w:hAnsi="Arial" w:cs="Arial"/>
          <w:sz w:val="36"/>
          <w:szCs w:val="36"/>
        </w:rPr>
        <w:t>Ringrazio tutte le associazioni e gli altri soggetti che sono stati coinvolti al tavolo regionale nella fase partecipativa condotta dalla Giunta</w:t>
      </w:r>
      <w:r>
        <w:rPr>
          <w:rFonts w:ascii="Arial" w:hAnsi="Arial" w:cs="Arial"/>
          <w:sz w:val="36"/>
          <w:szCs w:val="36"/>
        </w:rPr>
        <w:t>:</w:t>
      </w:r>
      <w:r w:rsidRPr="00691699">
        <w:rPr>
          <w:rFonts w:ascii="Arial" w:hAnsi="Arial" w:cs="Arial"/>
          <w:sz w:val="36"/>
          <w:szCs w:val="36"/>
        </w:rPr>
        <w:t xml:space="preserve"> il loro contributo costruttivo</w:t>
      </w:r>
      <w:r>
        <w:rPr>
          <w:rFonts w:ascii="Arial" w:hAnsi="Arial" w:cs="Arial"/>
          <w:sz w:val="36"/>
          <w:szCs w:val="36"/>
        </w:rPr>
        <w:t xml:space="preserve"> ha permesso di definire con puntualità i passaggi di questa programmazione</w:t>
      </w:r>
      <w:r w:rsidRPr="00691699">
        <w:rPr>
          <w:rFonts w:ascii="Arial" w:hAnsi="Arial" w:cs="Arial"/>
          <w:sz w:val="36"/>
          <w:szCs w:val="36"/>
        </w:rPr>
        <w:t>.</w:t>
      </w:r>
    </w:p>
    <w:p w14:paraId="3CF4BB04" w14:textId="77777777" w:rsidR="00B36F7E" w:rsidRPr="00691699" w:rsidRDefault="00B36F7E" w:rsidP="00B36F7E">
      <w:pPr>
        <w:spacing w:line="360" w:lineRule="auto"/>
        <w:jc w:val="both"/>
        <w:rPr>
          <w:rFonts w:ascii="Arial" w:hAnsi="Arial" w:cs="Arial"/>
          <w:sz w:val="36"/>
          <w:szCs w:val="36"/>
        </w:rPr>
      </w:pPr>
      <w:r>
        <w:rPr>
          <w:rFonts w:ascii="Arial" w:hAnsi="Arial" w:cs="Arial"/>
          <w:sz w:val="36"/>
          <w:szCs w:val="36"/>
        </w:rPr>
        <w:t xml:space="preserve">Un </w:t>
      </w:r>
      <w:r w:rsidRPr="00252085">
        <w:rPr>
          <w:rFonts w:ascii="Arial" w:hAnsi="Arial" w:cs="Arial"/>
          <w:b/>
          <w:sz w:val="36"/>
          <w:szCs w:val="36"/>
        </w:rPr>
        <w:t>dato rilevante</w:t>
      </w:r>
      <w:r>
        <w:rPr>
          <w:rFonts w:ascii="Arial" w:hAnsi="Arial" w:cs="Arial"/>
          <w:sz w:val="36"/>
          <w:szCs w:val="36"/>
        </w:rPr>
        <w:t>, che va sottolineato è che, con</w:t>
      </w:r>
      <w:r w:rsidRPr="00691699">
        <w:rPr>
          <w:rFonts w:ascii="Arial" w:hAnsi="Arial" w:cs="Arial"/>
          <w:sz w:val="36"/>
          <w:szCs w:val="36"/>
        </w:rPr>
        <w:t xml:space="preserve"> questo strumento la Regione potrà contare complessivamente su</w:t>
      </w:r>
      <w:r>
        <w:rPr>
          <w:rFonts w:ascii="Arial" w:hAnsi="Arial" w:cs="Arial"/>
          <w:sz w:val="36"/>
          <w:szCs w:val="36"/>
        </w:rPr>
        <w:t xml:space="preserve"> </w:t>
      </w:r>
      <w:r w:rsidRPr="00691699">
        <w:rPr>
          <w:rFonts w:ascii="Arial" w:hAnsi="Arial" w:cs="Arial"/>
          <w:sz w:val="36"/>
          <w:szCs w:val="36"/>
        </w:rPr>
        <w:lastRenderedPageBreak/>
        <w:t>913,2 milioni di euro di risorse economiche a supporto del nostro sistema agricolo e agroalimentare.</w:t>
      </w:r>
    </w:p>
    <w:p w14:paraId="13B76A50" w14:textId="77777777" w:rsidR="00B36F7E" w:rsidRPr="00691699" w:rsidRDefault="00B36F7E" w:rsidP="00B36F7E">
      <w:pPr>
        <w:spacing w:line="360" w:lineRule="auto"/>
        <w:jc w:val="both"/>
        <w:rPr>
          <w:rFonts w:ascii="Arial" w:hAnsi="Arial" w:cs="Arial"/>
          <w:sz w:val="36"/>
          <w:szCs w:val="36"/>
        </w:rPr>
      </w:pPr>
      <w:r w:rsidRPr="00691699">
        <w:rPr>
          <w:rFonts w:ascii="Arial" w:hAnsi="Arial" w:cs="Arial"/>
          <w:sz w:val="36"/>
          <w:szCs w:val="36"/>
        </w:rPr>
        <w:t>Una dotazione finanziaria che rappresenta la quantità di risorse più alta assegnata allo sviluppo rurale nelle ultime programmazioni, 132 milioni di euro in più rispetto al PSR 2014-2020, e al contempo anche la quota più alta tra le Regioni del Centro-Nord Italia.</w:t>
      </w:r>
    </w:p>
    <w:p w14:paraId="7E763B14" w14:textId="77777777" w:rsidR="00B36F7E" w:rsidRPr="00691699" w:rsidRDefault="00B36F7E" w:rsidP="00B36F7E">
      <w:pPr>
        <w:spacing w:line="360" w:lineRule="auto"/>
        <w:jc w:val="both"/>
        <w:rPr>
          <w:rFonts w:ascii="Arial" w:hAnsi="Arial" w:cs="Arial"/>
          <w:sz w:val="36"/>
          <w:szCs w:val="36"/>
        </w:rPr>
      </w:pPr>
      <w:r w:rsidRPr="00691699">
        <w:rPr>
          <w:rFonts w:ascii="Arial" w:hAnsi="Arial" w:cs="Arial"/>
          <w:sz w:val="36"/>
          <w:szCs w:val="36"/>
        </w:rPr>
        <w:t xml:space="preserve">Il nuovo PSR 2023-2027 ha caratteristiche importanti di </w:t>
      </w:r>
      <w:r w:rsidRPr="00252085">
        <w:rPr>
          <w:rFonts w:ascii="Arial" w:hAnsi="Arial" w:cs="Arial"/>
          <w:b/>
          <w:sz w:val="36"/>
          <w:szCs w:val="36"/>
        </w:rPr>
        <w:t>novità</w:t>
      </w:r>
      <w:r w:rsidRPr="00691699">
        <w:rPr>
          <w:rFonts w:ascii="Arial" w:hAnsi="Arial" w:cs="Arial"/>
          <w:sz w:val="36"/>
          <w:szCs w:val="36"/>
        </w:rPr>
        <w:t xml:space="preserve"> non solo nei contenuti e nella quantità di risorse messe a disposizione, ma anche nel meccanismo con cui è stato costruito.</w:t>
      </w:r>
    </w:p>
    <w:p w14:paraId="18C55B10" w14:textId="77777777" w:rsidR="00B36F7E" w:rsidRPr="00691699" w:rsidRDefault="00B36F7E" w:rsidP="00B36F7E">
      <w:pPr>
        <w:spacing w:line="360" w:lineRule="auto"/>
        <w:jc w:val="both"/>
        <w:rPr>
          <w:rFonts w:ascii="Arial" w:hAnsi="Arial" w:cs="Arial"/>
          <w:sz w:val="36"/>
          <w:szCs w:val="36"/>
        </w:rPr>
      </w:pPr>
      <w:r w:rsidRPr="00691699">
        <w:rPr>
          <w:rFonts w:ascii="Arial" w:hAnsi="Arial" w:cs="Arial"/>
          <w:sz w:val="36"/>
          <w:szCs w:val="36"/>
        </w:rPr>
        <w:t>Nel 2020, alla scadenza del ciclo di programmazione, tutti i Programmi di sviluppo rurale europei sono stati prorogati di due anni (2021- 2022): la pandemia ha reso necessario un periodo di “TRANSIZIONE” per garantire continuità agli interventi di sviluppo rurale.</w:t>
      </w:r>
    </w:p>
    <w:p w14:paraId="664344C2" w14:textId="77777777" w:rsidR="00B36F7E" w:rsidRPr="00691699" w:rsidRDefault="00B36F7E" w:rsidP="00B36F7E">
      <w:pPr>
        <w:spacing w:line="360" w:lineRule="auto"/>
        <w:jc w:val="both"/>
        <w:rPr>
          <w:rFonts w:ascii="Arial" w:hAnsi="Arial" w:cs="Arial"/>
          <w:sz w:val="36"/>
          <w:szCs w:val="36"/>
        </w:rPr>
      </w:pPr>
      <w:r w:rsidRPr="00691699">
        <w:rPr>
          <w:rFonts w:ascii="Arial" w:hAnsi="Arial" w:cs="Arial"/>
          <w:sz w:val="36"/>
          <w:szCs w:val="36"/>
        </w:rPr>
        <w:t>Allo stesso tempo i modelli di Politica Agricola Comune hanno subito un lungo processo di revisione, terminato nel 2021, che ha portato al superamento dei Programmi di sviluppo rurale regionali così come li abbiamo sempre intesi.</w:t>
      </w:r>
    </w:p>
    <w:p w14:paraId="6708FF6D" w14:textId="77777777" w:rsidR="00B36F7E" w:rsidRPr="00691699" w:rsidRDefault="00B36F7E" w:rsidP="00B36F7E">
      <w:pPr>
        <w:spacing w:line="360" w:lineRule="auto"/>
        <w:jc w:val="both"/>
        <w:rPr>
          <w:rFonts w:ascii="Arial" w:hAnsi="Arial" w:cs="Arial"/>
          <w:sz w:val="36"/>
          <w:szCs w:val="36"/>
        </w:rPr>
      </w:pPr>
      <w:r w:rsidRPr="00691699">
        <w:rPr>
          <w:rFonts w:ascii="Arial" w:hAnsi="Arial" w:cs="Arial"/>
          <w:sz w:val="36"/>
          <w:szCs w:val="36"/>
        </w:rPr>
        <w:lastRenderedPageBreak/>
        <w:t>Dal punto di vista dell’organizzazione e della gestione, la riforma attribuisce maggiore autonomia e maggiori responsabilità agli Stati Membri, non più chiamati solo ad applicare regolamenti scritti a Bruxelles, ma a fare una serie di scelte capaci di catturare le specificità nazionali, adattando l’offerta di politiche ai reali bisogni dei territori e dei comparti.</w:t>
      </w:r>
    </w:p>
    <w:p w14:paraId="175DA955" w14:textId="77777777" w:rsidR="00B36F7E" w:rsidRPr="00691699" w:rsidRDefault="00B36F7E" w:rsidP="00B36F7E">
      <w:pPr>
        <w:spacing w:line="360" w:lineRule="auto"/>
        <w:jc w:val="both"/>
        <w:rPr>
          <w:rFonts w:ascii="Arial" w:hAnsi="Arial" w:cs="Arial"/>
          <w:sz w:val="36"/>
          <w:szCs w:val="36"/>
        </w:rPr>
      </w:pPr>
      <w:r w:rsidRPr="00691699">
        <w:rPr>
          <w:rFonts w:ascii="Arial" w:hAnsi="Arial" w:cs="Arial"/>
          <w:sz w:val="36"/>
          <w:szCs w:val="36"/>
        </w:rPr>
        <w:t>In estrema sintesi possiamo dire che il Complemento per lo Sviluppo rurale</w:t>
      </w:r>
      <w:r>
        <w:rPr>
          <w:rFonts w:ascii="Arial" w:hAnsi="Arial" w:cs="Arial"/>
          <w:sz w:val="36"/>
          <w:szCs w:val="36"/>
        </w:rPr>
        <w:t xml:space="preserve"> </w:t>
      </w:r>
      <w:r w:rsidRPr="00691699">
        <w:rPr>
          <w:rFonts w:ascii="Arial" w:hAnsi="Arial" w:cs="Arial"/>
          <w:sz w:val="36"/>
          <w:szCs w:val="36"/>
        </w:rPr>
        <w:t>è</w:t>
      </w:r>
      <w:r>
        <w:rPr>
          <w:rFonts w:ascii="Arial" w:hAnsi="Arial" w:cs="Arial"/>
          <w:sz w:val="36"/>
          <w:szCs w:val="36"/>
        </w:rPr>
        <w:t xml:space="preserve"> </w:t>
      </w:r>
      <w:r w:rsidRPr="00691699">
        <w:rPr>
          <w:rFonts w:ascii="Arial" w:hAnsi="Arial" w:cs="Arial"/>
          <w:sz w:val="36"/>
          <w:szCs w:val="36"/>
        </w:rPr>
        <w:t>una delle novità</w:t>
      </w:r>
      <w:r>
        <w:rPr>
          <w:rFonts w:ascii="Arial" w:hAnsi="Arial" w:cs="Arial"/>
          <w:sz w:val="36"/>
          <w:szCs w:val="36"/>
        </w:rPr>
        <w:t xml:space="preserve"> </w:t>
      </w:r>
      <w:r w:rsidRPr="00691699">
        <w:rPr>
          <w:rFonts w:ascii="Arial" w:hAnsi="Arial" w:cs="Arial"/>
          <w:sz w:val="36"/>
          <w:szCs w:val="36"/>
        </w:rPr>
        <w:t>della nuova programmazione europea in agricoltura che prevede un unico documento nazionale su cui concorrono, con delle specificità, i</w:t>
      </w:r>
      <w:r>
        <w:rPr>
          <w:rFonts w:ascii="Arial" w:hAnsi="Arial" w:cs="Arial"/>
          <w:sz w:val="36"/>
          <w:szCs w:val="36"/>
        </w:rPr>
        <w:t xml:space="preserve"> </w:t>
      </w:r>
      <w:r w:rsidRPr="00691699">
        <w:rPr>
          <w:rFonts w:ascii="Arial" w:hAnsi="Arial" w:cs="Arial"/>
          <w:sz w:val="36"/>
          <w:szCs w:val="36"/>
        </w:rPr>
        <w:t>“Complementi”</w:t>
      </w:r>
      <w:r>
        <w:rPr>
          <w:rFonts w:ascii="Arial" w:hAnsi="Arial" w:cs="Arial"/>
          <w:sz w:val="36"/>
          <w:szCs w:val="36"/>
        </w:rPr>
        <w:t xml:space="preserve"> </w:t>
      </w:r>
      <w:r w:rsidRPr="00691699">
        <w:rPr>
          <w:rFonts w:ascii="Arial" w:hAnsi="Arial" w:cs="Arial"/>
          <w:sz w:val="36"/>
          <w:szCs w:val="36"/>
        </w:rPr>
        <w:t>delle singole Regioni.</w:t>
      </w:r>
    </w:p>
    <w:p w14:paraId="7F35E9F5" w14:textId="77777777" w:rsidR="00B36F7E" w:rsidRPr="00691699" w:rsidRDefault="00B36F7E" w:rsidP="00B36F7E">
      <w:pPr>
        <w:spacing w:line="360" w:lineRule="auto"/>
        <w:jc w:val="both"/>
        <w:rPr>
          <w:rFonts w:ascii="Arial" w:hAnsi="Arial" w:cs="Arial"/>
          <w:sz w:val="36"/>
          <w:szCs w:val="36"/>
        </w:rPr>
      </w:pPr>
      <w:r w:rsidRPr="00691699">
        <w:rPr>
          <w:rFonts w:ascii="Arial" w:hAnsi="Arial" w:cs="Arial"/>
          <w:sz w:val="36"/>
          <w:szCs w:val="36"/>
        </w:rPr>
        <w:t xml:space="preserve">Il Complemento regionale non assume nuove scelte rispetto al Piano strategico nazionale (PSN), </w:t>
      </w:r>
      <w:r w:rsidRPr="00967D44">
        <w:rPr>
          <w:rFonts w:ascii="Arial" w:hAnsi="Arial" w:cs="Arial"/>
          <w:sz w:val="36"/>
          <w:szCs w:val="36"/>
        </w:rPr>
        <w:t>ma declina la strategia a</w:t>
      </w:r>
      <w:r w:rsidRPr="00691699">
        <w:rPr>
          <w:rFonts w:ascii="Arial" w:hAnsi="Arial" w:cs="Arial"/>
          <w:sz w:val="36"/>
          <w:szCs w:val="36"/>
        </w:rPr>
        <w:t xml:space="preserve"> livello territoriale, evidenziando specificità e aspettative dei soggetti beneficiari.</w:t>
      </w:r>
    </w:p>
    <w:p w14:paraId="525D522A" w14:textId="7D452B68" w:rsidR="00043E24" w:rsidRPr="0063184D" w:rsidRDefault="00B36F7E" w:rsidP="00043E24">
      <w:pPr>
        <w:spacing w:line="360" w:lineRule="auto"/>
        <w:jc w:val="both"/>
        <w:rPr>
          <w:rFonts w:ascii="Arial" w:hAnsi="Arial" w:cs="Arial"/>
          <w:sz w:val="36"/>
          <w:szCs w:val="36"/>
        </w:rPr>
      </w:pPr>
      <w:r w:rsidRPr="00691699">
        <w:rPr>
          <w:rFonts w:ascii="Arial" w:hAnsi="Arial" w:cs="Arial"/>
          <w:sz w:val="36"/>
          <w:szCs w:val="36"/>
        </w:rPr>
        <w:t>La sfida che il Regolamento europeo</w:t>
      </w:r>
      <w:r>
        <w:rPr>
          <w:rFonts w:ascii="Arial" w:hAnsi="Arial" w:cs="Arial"/>
          <w:sz w:val="36"/>
          <w:szCs w:val="36"/>
        </w:rPr>
        <w:t xml:space="preserve"> </w:t>
      </w:r>
      <w:r w:rsidRPr="00967D44">
        <w:rPr>
          <w:rFonts w:ascii="Arial" w:hAnsi="Arial" w:cs="Arial"/>
          <w:sz w:val="36"/>
          <w:szCs w:val="36"/>
        </w:rPr>
        <w:t>sulle disposizioni comuni</w:t>
      </w:r>
      <w:r>
        <w:rPr>
          <w:rFonts w:ascii="Arial" w:hAnsi="Arial" w:cs="Arial"/>
          <w:sz w:val="36"/>
          <w:szCs w:val="36"/>
        </w:rPr>
        <w:t xml:space="preserve"> </w:t>
      </w:r>
      <w:r w:rsidRPr="00691699">
        <w:rPr>
          <w:rFonts w:ascii="Arial" w:hAnsi="Arial" w:cs="Arial"/>
          <w:sz w:val="36"/>
          <w:szCs w:val="36"/>
        </w:rPr>
        <w:t xml:space="preserve">ci ha posto è quella di programmare tenendo al centro </w:t>
      </w:r>
      <w:r w:rsidRPr="00967D44">
        <w:rPr>
          <w:rFonts w:ascii="Arial" w:hAnsi="Arial" w:cs="Arial"/>
          <w:sz w:val="36"/>
          <w:szCs w:val="36"/>
        </w:rPr>
        <w:t>del</w:t>
      </w:r>
      <w:r w:rsidRPr="00691699">
        <w:rPr>
          <w:rFonts w:ascii="Arial" w:hAnsi="Arial" w:cs="Arial"/>
          <w:sz w:val="36"/>
          <w:szCs w:val="36"/>
        </w:rPr>
        <w:t>la “vocazione territoriale</w:t>
      </w:r>
      <w:r w:rsidR="00043E24">
        <w:rPr>
          <w:rFonts w:ascii="Arial" w:hAnsi="Arial" w:cs="Arial"/>
          <w:sz w:val="36"/>
          <w:szCs w:val="36"/>
        </w:rPr>
        <w:t>.</w:t>
      </w:r>
    </w:p>
    <w:p w14:paraId="120CDF5C" w14:textId="77777777" w:rsidR="00B36F7E" w:rsidRPr="0063184D" w:rsidRDefault="00B36F7E" w:rsidP="00B36F7E">
      <w:pPr>
        <w:spacing w:line="360" w:lineRule="auto"/>
        <w:jc w:val="both"/>
        <w:rPr>
          <w:rFonts w:ascii="Arial" w:hAnsi="Arial" w:cs="Arial"/>
          <w:sz w:val="36"/>
          <w:szCs w:val="36"/>
        </w:rPr>
      </w:pPr>
      <w:r w:rsidRPr="0063184D">
        <w:rPr>
          <w:rFonts w:ascii="Arial" w:hAnsi="Arial" w:cs="Arial"/>
          <w:sz w:val="36"/>
          <w:szCs w:val="36"/>
        </w:rPr>
        <w:t xml:space="preserve">In proposito mi preme sottolineare che la Regione Emilia-Romagna nel programmare le proprie politiche e le risorse in maniera integrata e organica, condivide e attua la massima collaborazione con i sottoscrittori del Patto per il Lavoro e per </w:t>
      </w:r>
      <w:r w:rsidRPr="0063184D">
        <w:rPr>
          <w:rFonts w:ascii="Arial" w:hAnsi="Arial" w:cs="Arial"/>
          <w:sz w:val="36"/>
          <w:szCs w:val="36"/>
        </w:rPr>
        <w:lastRenderedPageBreak/>
        <w:t>il Clima e, in particolare, il Complemento di cui ci occupiamo è stato oggetto di discussione e condivisione con il tavolo di partenariato regionale per lo sviluppo rurale.</w:t>
      </w:r>
    </w:p>
    <w:p w14:paraId="12E17DBA" w14:textId="77777777" w:rsidR="00B36F7E" w:rsidRPr="0063184D" w:rsidRDefault="00B36F7E" w:rsidP="00B36F7E">
      <w:pPr>
        <w:spacing w:line="360" w:lineRule="auto"/>
        <w:jc w:val="both"/>
        <w:rPr>
          <w:rFonts w:ascii="Arial" w:hAnsi="Arial" w:cs="Arial"/>
          <w:sz w:val="36"/>
          <w:szCs w:val="36"/>
        </w:rPr>
      </w:pPr>
      <w:r w:rsidRPr="0063184D">
        <w:rPr>
          <w:rFonts w:ascii="Arial" w:hAnsi="Arial" w:cs="Arial"/>
          <w:sz w:val="36"/>
          <w:szCs w:val="36"/>
        </w:rPr>
        <w:t>C’è una novità importante anche sul fronte delle risorse messe a disposizione.</w:t>
      </w:r>
    </w:p>
    <w:p w14:paraId="6FA10FF9" w14:textId="77777777" w:rsidR="00B36F7E" w:rsidRPr="0063184D" w:rsidRDefault="00B36F7E" w:rsidP="00B36F7E">
      <w:pPr>
        <w:spacing w:line="360" w:lineRule="auto"/>
        <w:jc w:val="both"/>
        <w:rPr>
          <w:rFonts w:ascii="Arial" w:hAnsi="Arial" w:cs="Arial"/>
          <w:sz w:val="36"/>
          <w:szCs w:val="36"/>
        </w:rPr>
      </w:pPr>
      <w:r w:rsidRPr="0063184D">
        <w:rPr>
          <w:rFonts w:ascii="Arial" w:hAnsi="Arial" w:cs="Arial"/>
          <w:sz w:val="36"/>
          <w:szCs w:val="36"/>
        </w:rPr>
        <w:t>Il 40% di queste risorse (quasi 372 milioni) arrivano dall’Europa, mentre il restante 60% si divide tra finanziamento statale (379 milioni) e regionale (162,5 milioni).</w:t>
      </w:r>
    </w:p>
    <w:p w14:paraId="336D5537" w14:textId="77777777" w:rsidR="00B36F7E" w:rsidRPr="0063184D" w:rsidRDefault="00B36F7E" w:rsidP="00B36F7E">
      <w:pPr>
        <w:shd w:val="clear" w:color="auto" w:fill="FFFFFF" w:themeFill="background1"/>
        <w:spacing w:after="0" w:line="360" w:lineRule="auto"/>
        <w:jc w:val="both"/>
        <w:rPr>
          <w:rFonts w:ascii="Arial" w:hAnsi="Arial" w:cs="Arial"/>
          <w:color w:val="1C2024"/>
          <w:sz w:val="36"/>
          <w:szCs w:val="36"/>
          <w:shd w:val="clear" w:color="auto" w:fill="FFFFFF"/>
        </w:rPr>
      </w:pPr>
      <w:r w:rsidRPr="0063184D">
        <w:rPr>
          <w:rFonts w:ascii="Arial" w:hAnsi="Arial" w:cs="Arial"/>
          <w:color w:val="1C2024"/>
          <w:sz w:val="36"/>
          <w:szCs w:val="36"/>
          <w:shd w:val="clear" w:color="auto" w:fill="FFFFFF"/>
        </w:rPr>
        <w:t>Venendo alle specificità del nostro PSR</w:t>
      </w:r>
      <w:r w:rsidRPr="0063184D">
        <w:rPr>
          <w:rFonts w:ascii="Arial" w:hAnsi="Arial" w:cs="Arial"/>
          <w:b/>
          <w:bCs/>
          <w:color w:val="1C2024"/>
          <w:sz w:val="36"/>
          <w:szCs w:val="36"/>
          <w:shd w:val="clear" w:color="auto" w:fill="FFFFFF"/>
        </w:rPr>
        <w:t xml:space="preserve">, la </w:t>
      </w:r>
      <w:r w:rsidRPr="0063184D">
        <w:rPr>
          <w:rFonts w:ascii="Arial" w:hAnsi="Arial" w:cs="Arial"/>
          <w:b/>
          <w:bCs/>
          <w:color w:val="1C2024"/>
          <w:sz w:val="36"/>
          <w:szCs w:val="36"/>
        </w:rPr>
        <w:t xml:space="preserve">programmazione regionale delle risorse </w:t>
      </w:r>
      <w:r w:rsidRPr="0063184D">
        <w:rPr>
          <w:rFonts w:ascii="Arial" w:hAnsi="Arial" w:cs="Arial"/>
          <w:b/>
          <w:bCs/>
          <w:color w:val="1C2024"/>
          <w:sz w:val="36"/>
          <w:szCs w:val="36"/>
          <w:shd w:val="clear" w:color="auto" w:fill="FFFFFF"/>
        </w:rPr>
        <w:t>prevede</w:t>
      </w:r>
      <w:r w:rsidRPr="0063184D">
        <w:rPr>
          <w:rFonts w:ascii="Arial" w:hAnsi="Arial" w:cs="Arial"/>
          <w:color w:val="1C2024"/>
          <w:sz w:val="36"/>
          <w:szCs w:val="36"/>
          <w:shd w:val="clear" w:color="auto" w:fill="FFFFFF"/>
        </w:rPr>
        <w:t xml:space="preserve"> 3 aree principali di intervento: </w:t>
      </w:r>
      <w:r w:rsidRPr="0063184D">
        <w:rPr>
          <w:rFonts w:ascii="Arial" w:hAnsi="Arial" w:cs="Arial"/>
          <w:b/>
          <w:bCs/>
          <w:sz w:val="36"/>
          <w:szCs w:val="36"/>
          <w:u w:val="single"/>
          <w:shd w:val="clear" w:color="auto" w:fill="FFFFFF"/>
        </w:rPr>
        <w:t>competitività</w:t>
      </w:r>
      <w:r w:rsidRPr="0063184D">
        <w:rPr>
          <w:rFonts w:ascii="Arial" w:hAnsi="Arial" w:cs="Arial"/>
          <w:b/>
          <w:bCs/>
          <w:sz w:val="36"/>
          <w:szCs w:val="36"/>
          <w:shd w:val="clear" w:color="auto" w:fill="FFFFFF"/>
        </w:rPr>
        <w:t xml:space="preserve">, </w:t>
      </w:r>
      <w:r w:rsidRPr="0063184D">
        <w:rPr>
          <w:rFonts w:ascii="Arial" w:hAnsi="Arial" w:cs="Arial"/>
          <w:b/>
          <w:bCs/>
          <w:sz w:val="36"/>
          <w:szCs w:val="36"/>
          <w:u w:val="single"/>
          <w:shd w:val="clear" w:color="auto" w:fill="FFFFFF"/>
        </w:rPr>
        <w:t>sostenibilità ambientale</w:t>
      </w:r>
      <w:r w:rsidRPr="0063184D">
        <w:rPr>
          <w:rFonts w:ascii="Arial" w:hAnsi="Arial" w:cs="Arial"/>
          <w:b/>
          <w:bCs/>
          <w:sz w:val="36"/>
          <w:szCs w:val="36"/>
          <w:shd w:val="clear" w:color="auto" w:fill="FFFFFF"/>
        </w:rPr>
        <w:t xml:space="preserve"> e </w:t>
      </w:r>
      <w:r w:rsidRPr="0063184D">
        <w:rPr>
          <w:rFonts w:ascii="Arial" w:hAnsi="Arial" w:cs="Arial"/>
          <w:b/>
          <w:bCs/>
          <w:sz w:val="36"/>
          <w:szCs w:val="36"/>
          <w:u w:val="single"/>
          <w:shd w:val="clear" w:color="auto" w:fill="FFFFFF"/>
        </w:rPr>
        <w:t>sviluppo equilibrato dei territori</w:t>
      </w:r>
      <w:r w:rsidRPr="0063184D">
        <w:rPr>
          <w:rFonts w:ascii="Arial" w:hAnsi="Arial" w:cs="Arial"/>
          <w:color w:val="1C2024"/>
          <w:sz w:val="36"/>
          <w:szCs w:val="36"/>
          <w:shd w:val="clear" w:color="auto" w:fill="FFFFFF"/>
        </w:rPr>
        <w:t xml:space="preserve">. A cui si aggiunge </w:t>
      </w:r>
      <w:r w:rsidRPr="0063184D">
        <w:rPr>
          <w:rFonts w:ascii="Arial" w:hAnsi="Arial" w:cs="Arial"/>
          <w:color w:val="1C2024"/>
          <w:sz w:val="36"/>
          <w:szCs w:val="36"/>
          <w:u w:val="single"/>
          <w:shd w:val="clear" w:color="auto" w:fill="FFFFFF"/>
        </w:rPr>
        <w:t>una priorità trasversale</w:t>
      </w:r>
      <w:r w:rsidRPr="0063184D">
        <w:rPr>
          <w:rFonts w:ascii="Arial" w:hAnsi="Arial" w:cs="Arial"/>
          <w:color w:val="1C2024"/>
          <w:sz w:val="36"/>
          <w:szCs w:val="36"/>
          <w:shd w:val="clear" w:color="auto" w:fill="FFFFFF"/>
        </w:rPr>
        <w:t xml:space="preserve"> che riguarda la digitalizzazione e l’innovazione. </w:t>
      </w:r>
    </w:p>
    <w:p w14:paraId="046ADDC6" w14:textId="77777777" w:rsidR="00B36F7E" w:rsidRPr="0063184D" w:rsidRDefault="00B36F7E" w:rsidP="00B36F7E">
      <w:pPr>
        <w:shd w:val="clear" w:color="auto" w:fill="FFFFFF" w:themeFill="background1"/>
        <w:spacing w:after="0" w:line="360" w:lineRule="auto"/>
        <w:jc w:val="both"/>
        <w:rPr>
          <w:rFonts w:ascii="Arial" w:hAnsi="Arial" w:cs="Arial"/>
          <w:color w:val="1C2024"/>
          <w:sz w:val="36"/>
          <w:szCs w:val="36"/>
          <w:shd w:val="clear" w:color="auto" w:fill="FFFFFF"/>
        </w:rPr>
      </w:pPr>
    </w:p>
    <w:p w14:paraId="12CAB0A7" w14:textId="77777777" w:rsidR="00B36F7E" w:rsidRPr="0063184D" w:rsidRDefault="00B36F7E" w:rsidP="00B36F7E">
      <w:pPr>
        <w:shd w:val="clear" w:color="auto" w:fill="FFFFFF" w:themeFill="background1"/>
        <w:spacing w:after="0" w:line="360" w:lineRule="auto"/>
        <w:jc w:val="both"/>
        <w:rPr>
          <w:rFonts w:ascii="Arial" w:hAnsi="Arial" w:cs="Arial"/>
          <w:color w:val="1C2024"/>
          <w:sz w:val="36"/>
          <w:szCs w:val="36"/>
          <w:shd w:val="clear" w:color="auto" w:fill="FFFFFF"/>
        </w:rPr>
      </w:pPr>
      <w:r w:rsidRPr="0063184D">
        <w:rPr>
          <w:rFonts w:ascii="Arial" w:hAnsi="Arial" w:cs="Arial"/>
          <w:color w:val="1C2024"/>
          <w:sz w:val="36"/>
          <w:szCs w:val="36"/>
          <w:shd w:val="clear" w:color="auto" w:fill="FFFFFF"/>
        </w:rPr>
        <w:t>Vediamo brevemente le tre aree</w:t>
      </w:r>
    </w:p>
    <w:p w14:paraId="04E7A13B" w14:textId="77777777" w:rsidR="00B36F7E" w:rsidRPr="0063184D" w:rsidRDefault="00B36F7E" w:rsidP="00B36F7E">
      <w:pPr>
        <w:shd w:val="clear" w:color="auto" w:fill="FFFFFF" w:themeFill="background1"/>
        <w:spacing w:after="0" w:line="360" w:lineRule="auto"/>
        <w:jc w:val="both"/>
        <w:rPr>
          <w:rFonts w:ascii="Arial" w:eastAsia="Times New Roman" w:hAnsi="Arial" w:cs="Arial"/>
          <w:color w:val="212529"/>
          <w:sz w:val="36"/>
          <w:szCs w:val="36"/>
          <w:lang w:eastAsia="it-IT"/>
        </w:rPr>
      </w:pPr>
      <w:r w:rsidRPr="0063184D">
        <w:rPr>
          <w:rFonts w:ascii="Arial" w:eastAsia="Times New Roman" w:hAnsi="Arial" w:cs="Arial"/>
          <w:b/>
          <w:bCs/>
          <w:color w:val="212529"/>
          <w:sz w:val="36"/>
          <w:szCs w:val="36"/>
          <w:u w:val="single"/>
          <w:lang w:eastAsia="it-IT"/>
        </w:rPr>
        <w:t xml:space="preserve">1^ Area: </w:t>
      </w:r>
      <w:r w:rsidRPr="0063184D">
        <w:rPr>
          <w:rFonts w:ascii="Arial" w:eastAsia="Times New Roman" w:hAnsi="Arial" w:cs="Arial"/>
          <w:b/>
          <w:bCs/>
          <w:color w:val="212529"/>
          <w:sz w:val="36"/>
          <w:szCs w:val="36"/>
          <w:lang w:eastAsia="it-IT"/>
        </w:rPr>
        <w:t>Competitività dell'agricoltura: sostegno per innovazione, export, filiere</w:t>
      </w:r>
    </w:p>
    <w:p w14:paraId="45210E81" w14:textId="77777777" w:rsidR="00B36F7E" w:rsidRPr="0063184D" w:rsidRDefault="00B36F7E" w:rsidP="00B36F7E">
      <w:pPr>
        <w:shd w:val="clear" w:color="auto" w:fill="FFFFFF" w:themeFill="background1"/>
        <w:spacing w:after="0" w:line="360" w:lineRule="auto"/>
        <w:jc w:val="both"/>
        <w:rPr>
          <w:rFonts w:ascii="Arial" w:hAnsi="Arial" w:cs="Arial"/>
          <w:color w:val="1C2024"/>
          <w:sz w:val="36"/>
          <w:szCs w:val="36"/>
          <w:shd w:val="clear" w:color="auto" w:fill="FFFFFF"/>
        </w:rPr>
      </w:pPr>
      <w:r w:rsidRPr="0063184D">
        <w:rPr>
          <w:rFonts w:ascii="Arial" w:hAnsi="Arial" w:cs="Arial"/>
          <w:color w:val="1C2024"/>
          <w:sz w:val="36"/>
          <w:szCs w:val="36"/>
          <w:shd w:val="clear" w:color="auto" w:fill="FFFFFF"/>
        </w:rPr>
        <w:t>Alla competitività del settore agricolo emiliano-romagnolo vanno oltre 286 milioni di euro, pari al 31,33 % del totale.</w:t>
      </w:r>
    </w:p>
    <w:p w14:paraId="20363BF0" w14:textId="77777777" w:rsidR="00B36F7E" w:rsidRPr="0063184D" w:rsidRDefault="00B36F7E" w:rsidP="00B36F7E">
      <w:pPr>
        <w:shd w:val="clear" w:color="auto" w:fill="FFFFFF" w:themeFill="background1"/>
        <w:spacing w:after="0" w:line="360" w:lineRule="auto"/>
        <w:jc w:val="both"/>
        <w:rPr>
          <w:rFonts w:ascii="Arial" w:hAnsi="Arial" w:cs="Arial"/>
          <w:color w:val="1C2024"/>
          <w:sz w:val="36"/>
          <w:szCs w:val="36"/>
          <w:shd w:val="clear" w:color="auto" w:fill="FFFFFF"/>
        </w:rPr>
      </w:pPr>
      <w:r w:rsidRPr="0063184D">
        <w:rPr>
          <w:rFonts w:ascii="Arial" w:hAnsi="Arial" w:cs="Arial"/>
          <w:color w:val="1C2024"/>
          <w:sz w:val="36"/>
          <w:szCs w:val="36"/>
          <w:shd w:val="clear" w:color="auto" w:fill="FFFFFF"/>
        </w:rPr>
        <w:t>La Competitività passa attraverso:</w:t>
      </w:r>
    </w:p>
    <w:p w14:paraId="5BA62E31" w14:textId="77777777" w:rsidR="00B36F7E" w:rsidRPr="0063184D" w:rsidRDefault="00B36F7E" w:rsidP="00B36F7E">
      <w:pPr>
        <w:pStyle w:val="Paragrafoelenco"/>
        <w:numPr>
          <w:ilvl w:val="0"/>
          <w:numId w:val="1"/>
        </w:numPr>
        <w:shd w:val="clear" w:color="auto" w:fill="FFFFFF" w:themeFill="background1"/>
        <w:spacing w:after="0" w:line="360" w:lineRule="auto"/>
        <w:jc w:val="both"/>
        <w:rPr>
          <w:rFonts w:ascii="Arial" w:hAnsi="Arial" w:cs="Arial"/>
          <w:color w:val="1C2024"/>
          <w:sz w:val="36"/>
          <w:szCs w:val="36"/>
          <w:shd w:val="clear" w:color="auto" w:fill="FFFFFF"/>
        </w:rPr>
      </w:pPr>
      <w:r w:rsidRPr="0063184D">
        <w:rPr>
          <w:rFonts w:ascii="Arial" w:hAnsi="Arial" w:cs="Arial"/>
          <w:color w:val="1C2024"/>
          <w:sz w:val="36"/>
          <w:szCs w:val="36"/>
          <w:shd w:val="clear" w:color="auto" w:fill="FFFFFF"/>
        </w:rPr>
        <w:t xml:space="preserve">l’innovazione delle produzioni, </w:t>
      </w:r>
    </w:p>
    <w:p w14:paraId="1146FCFF" w14:textId="77777777" w:rsidR="00B36F7E" w:rsidRPr="0063184D" w:rsidRDefault="00B36F7E" w:rsidP="00B36F7E">
      <w:pPr>
        <w:pStyle w:val="Paragrafoelenco"/>
        <w:numPr>
          <w:ilvl w:val="0"/>
          <w:numId w:val="1"/>
        </w:numPr>
        <w:shd w:val="clear" w:color="auto" w:fill="FFFFFF" w:themeFill="background1"/>
        <w:spacing w:after="0" w:line="360" w:lineRule="auto"/>
        <w:jc w:val="both"/>
        <w:rPr>
          <w:rFonts w:ascii="Arial" w:hAnsi="Arial" w:cs="Arial"/>
          <w:color w:val="1C2024"/>
          <w:sz w:val="36"/>
          <w:szCs w:val="36"/>
          <w:shd w:val="clear" w:color="auto" w:fill="FFFFFF"/>
        </w:rPr>
      </w:pPr>
      <w:r w:rsidRPr="0063184D">
        <w:rPr>
          <w:rFonts w:ascii="Arial" w:hAnsi="Arial" w:cs="Arial"/>
          <w:color w:val="1C2024"/>
          <w:sz w:val="36"/>
          <w:szCs w:val="36"/>
          <w:shd w:val="clear" w:color="auto" w:fill="FFFFFF"/>
        </w:rPr>
        <w:lastRenderedPageBreak/>
        <w:t xml:space="preserve">il potenziamento delle filiere agricole e forestali, </w:t>
      </w:r>
    </w:p>
    <w:p w14:paraId="6B648B64" w14:textId="77777777" w:rsidR="00B36F7E" w:rsidRPr="0063184D" w:rsidRDefault="00B36F7E" w:rsidP="00B36F7E">
      <w:pPr>
        <w:pStyle w:val="Paragrafoelenco"/>
        <w:numPr>
          <w:ilvl w:val="0"/>
          <w:numId w:val="1"/>
        </w:numPr>
        <w:shd w:val="clear" w:color="auto" w:fill="FFFFFF" w:themeFill="background1"/>
        <w:spacing w:after="0" w:line="360" w:lineRule="auto"/>
        <w:jc w:val="both"/>
        <w:rPr>
          <w:rFonts w:ascii="Arial" w:hAnsi="Arial" w:cs="Arial"/>
          <w:color w:val="1C2024"/>
          <w:sz w:val="36"/>
          <w:szCs w:val="36"/>
          <w:shd w:val="clear" w:color="auto" w:fill="FFFFFF"/>
        </w:rPr>
      </w:pPr>
      <w:r w:rsidRPr="0063184D">
        <w:rPr>
          <w:rFonts w:ascii="Arial" w:hAnsi="Arial" w:cs="Arial"/>
          <w:color w:val="1C2024"/>
          <w:sz w:val="36"/>
          <w:szCs w:val="36"/>
          <w:shd w:val="clear" w:color="auto" w:fill="FFFFFF"/>
        </w:rPr>
        <w:t xml:space="preserve">il sostegno all’export e all’internazionalizzazione, </w:t>
      </w:r>
    </w:p>
    <w:p w14:paraId="0B44637B" w14:textId="77777777" w:rsidR="00B36F7E" w:rsidRPr="0063184D" w:rsidRDefault="00B36F7E" w:rsidP="00B36F7E">
      <w:pPr>
        <w:pStyle w:val="Paragrafoelenco"/>
        <w:numPr>
          <w:ilvl w:val="0"/>
          <w:numId w:val="1"/>
        </w:numPr>
        <w:shd w:val="clear" w:color="auto" w:fill="FFFFFF" w:themeFill="background1"/>
        <w:spacing w:after="0" w:line="360" w:lineRule="auto"/>
        <w:jc w:val="both"/>
        <w:rPr>
          <w:rFonts w:ascii="Arial" w:hAnsi="Arial" w:cs="Arial"/>
          <w:color w:val="1C2024"/>
          <w:sz w:val="36"/>
          <w:szCs w:val="36"/>
          <w:shd w:val="clear" w:color="auto" w:fill="FFFFFF"/>
        </w:rPr>
      </w:pPr>
      <w:r w:rsidRPr="0063184D">
        <w:rPr>
          <w:rFonts w:ascii="Arial" w:hAnsi="Arial" w:cs="Arial"/>
          <w:color w:val="1C2024"/>
          <w:sz w:val="36"/>
          <w:szCs w:val="36"/>
          <w:shd w:val="clear" w:color="auto" w:fill="FFFFFF"/>
        </w:rPr>
        <w:t xml:space="preserve">lo sviluppo della filiera corta e dei mercati locali, </w:t>
      </w:r>
    </w:p>
    <w:p w14:paraId="59A92BBE" w14:textId="77777777" w:rsidR="00B36F7E" w:rsidRPr="0063184D" w:rsidRDefault="00B36F7E" w:rsidP="00B36F7E">
      <w:pPr>
        <w:pStyle w:val="Paragrafoelenco"/>
        <w:numPr>
          <w:ilvl w:val="0"/>
          <w:numId w:val="1"/>
        </w:numPr>
        <w:shd w:val="clear" w:color="auto" w:fill="FFFFFF" w:themeFill="background1"/>
        <w:spacing w:after="0" w:line="360" w:lineRule="auto"/>
        <w:jc w:val="both"/>
        <w:rPr>
          <w:rFonts w:ascii="Arial" w:hAnsi="Arial" w:cs="Arial"/>
          <w:color w:val="1C2024"/>
          <w:sz w:val="36"/>
          <w:szCs w:val="36"/>
          <w:shd w:val="clear" w:color="auto" w:fill="FFFFFF"/>
        </w:rPr>
      </w:pPr>
      <w:r w:rsidRPr="0063184D">
        <w:rPr>
          <w:rFonts w:ascii="Arial" w:hAnsi="Arial" w:cs="Arial"/>
          <w:color w:val="1C2024"/>
          <w:sz w:val="36"/>
          <w:szCs w:val="36"/>
          <w:shd w:val="clear" w:color="auto" w:fill="FFFFFF"/>
        </w:rPr>
        <w:t xml:space="preserve">il sostegno delle aree montane e svantaggiate </w:t>
      </w:r>
    </w:p>
    <w:p w14:paraId="49FFEB7E" w14:textId="77777777" w:rsidR="00B36F7E" w:rsidRPr="0063184D" w:rsidRDefault="00B36F7E" w:rsidP="00B36F7E">
      <w:pPr>
        <w:pStyle w:val="Paragrafoelenco"/>
        <w:numPr>
          <w:ilvl w:val="0"/>
          <w:numId w:val="1"/>
        </w:numPr>
        <w:shd w:val="clear" w:color="auto" w:fill="FFFFFF" w:themeFill="background1"/>
        <w:spacing w:after="0" w:line="360" w:lineRule="auto"/>
        <w:jc w:val="both"/>
        <w:rPr>
          <w:rFonts w:ascii="Arial" w:eastAsia="Times New Roman" w:hAnsi="Arial" w:cs="Arial"/>
          <w:b/>
          <w:bCs/>
          <w:color w:val="212529"/>
          <w:sz w:val="36"/>
          <w:szCs w:val="36"/>
          <w:u w:val="single"/>
          <w:lang w:eastAsia="it-IT"/>
        </w:rPr>
      </w:pPr>
      <w:r w:rsidRPr="0063184D">
        <w:rPr>
          <w:rFonts w:ascii="Arial" w:hAnsi="Arial" w:cs="Arial"/>
          <w:color w:val="1C2024"/>
          <w:sz w:val="36"/>
          <w:szCs w:val="36"/>
          <w:shd w:val="clear" w:color="auto" w:fill="FFFFFF"/>
        </w:rPr>
        <w:t>e il sostegno alle aziende nel fronteggiare il cambiamento climatico.</w:t>
      </w:r>
    </w:p>
    <w:p w14:paraId="79FA27F2" w14:textId="77777777" w:rsidR="00B36F7E" w:rsidRPr="0063184D" w:rsidRDefault="00B36F7E" w:rsidP="00B36F7E">
      <w:pPr>
        <w:shd w:val="clear" w:color="auto" w:fill="FFFFFF" w:themeFill="background1"/>
        <w:spacing w:after="0" w:line="360" w:lineRule="auto"/>
        <w:jc w:val="both"/>
        <w:rPr>
          <w:rFonts w:ascii="Arial" w:eastAsia="Times New Roman" w:hAnsi="Arial" w:cs="Arial"/>
          <w:b/>
          <w:bCs/>
          <w:color w:val="212529"/>
          <w:sz w:val="36"/>
          <w:szCs w:val="36"/>
          <w:u w:val="single"/>
          <w:lang w:eastAsia="it-IT"/>
        </w:rPr>
      </w:pPr>
      <w:r w:rsidRPr="0063184D">
        <w:rPr>
          <w:rFonts w:ascii="Arial" w:hAnsi="Arial" w:cs="Arial"/>
          <w:color w:val="1C2024"/>
          <w:sz w:val="36"/>
          <w:szCs w:val="36"/>
          <w:shd w:val="clear" w:color="auto" w:fill="FFFFFF"/>
        </w:rPr>
        <w:t xml:space="preserve">La Competitività è considerata una delle leve fondamentali per dare vita a un settore agricolo sempre più adattabile e diversificato e poter garantire la sicurezza alimentare a lungo termine. </w:t>
      </w:r>
    </w:p>
    <w:p w14:paraId="0CDB73B1" w14:textId="77777777" w:rsidR="00B36F7E" w:rsidRPr="0063184D" w:rsidRDefault="00B36F7E" w:rsidP="00B36F7E">
      <w:pPr>
        <w:shd w:val="clear" w:color="auto" w:fill="FFFFFF" w:themeFill="background1"/>
        <w:spacing w:after="0" w:line="360" w:lineRule="auto"/>
        <w:jc w:val="both"/>
        <w:rPr>
          <w:rFonts w:ascii="Arial" w:eastAsia="Times New Roman" w:hAnsi="Arial" w:cs="Arial"/>
          <w:b/>
          <w:bCs/>
          <w:color w:val="212529"/>
          <w:sz w:val="36"/>
          <w:szCs w:val="36"/>
          <w:u w:val="single"/>
          <w:lang w:eastAsia="it-IT"/>
        </w:rPr>
      </w:pPr>
    </w:p>
    <w:p w14:paraId="59F1FBAE" w14:textId="77777777" w:rsidR="00B36F7E" w:rsidRPr="0063184D" w:rsidRDefault="00B36F7E" w:rsidP="00B36F7E">
      <w:pPr>
        <w:shd w:val="clear" w:color="auto" w:fill="FFFFFF" w:themeFill="background1"/>
        <w:spacing w:after="0" w:line="360" w:lineRule="auto"/>
        <w:jc w:val="both"/>
        <w:rPr>
          <w:rFonts w:ascii="Arial" w:eastAsia="Times New Roman" w:hAnsi="Arial" w:cs="Arial"/>
          <w:b/>
          <w:bCs/>
          <w:color w:val="212529"/>
          <w:sz w:val="36"/>
          <w:szCs w:val="36"/>
          <w:lang w:eastAsia="it-IT"/>
        </w:rPr>
      </w:pPr>
      <w:r w:rsidRPr="0063184D">
        <w:rPr>
          <w:rFonts w:ascii="Arial" w:eastAsia="Times New Roman" w:hAnsi="Arial" w:cs="Arial"/>
          <w:b/>
          <w:bCs/>
          <w:color w:val="212529"/>
          <w:sz w:val="36"/>
          <w:szCs w:val="36"/>
          <w:u w:val="single"/>
          <w:lang w:eastAsia="it-IT"/>
        </w:rPr>
        <w:t xml:space="preserve">2^Area: </w:t>
      </w:r>
      <w:r w:rsidRPr="0063184D">
        <w:rPr>
          <w:rFonts w:ascii="Arial" w:eastAsia="Times New Roman" w:hAnsi="Arial" w:cs="Arial"/>
          <w:b/>
          <w:bCs/>
          <w:color w:val="212529"/>
          <w:sz w:val="36"/>
          <w:szCs w:val="36"/>
          <w:lang w:eastAsia="it-IT"/>
        </w:rPr>
        <w:t>Sostenibilità ambientale: aiuti per il biologico, per ridurre le emissioni delle aziende agricole e per far fronte alla siccità</w:t>
      </w:r>
    </w:p>
    <w:p w14:paraId="33512CC3" w14:textId="77777777" w:rsidR="00B36F7E" w:rsidRPr="0063184D" w:rsidRDefault="00B36F7E" w:rsidP="00B36F7E">
      <w:pPr>
        <w:pStyle w:val="mcetaggedbr"/>
        <w:shd w:val="clear" w:color="auto" w:fill="FFFFFF" w:themeFill="background1"/>
        <w:spacing w:before="0" w:beforeAutospacing="0" w:after="0" w:afterAutospacing="0" w:line="360" w:lineRule="auto"/>
        <w:jc w:val="both"/>
        <w:rPr>
          <w:rFonts w:ascii="Arial" w:eastAsiaTheme="minorHAnsi" w:hAnsi="Arial" w:cs="Arial"/>
          <w:color w:val="1C2024"/>
          <w:sz w:val="36"/>
          <w:szCs w:val="36"/>
          <w:shd w:val="clear" w:color="auto" w:fill="FFFFFF"/>
          <w:lang w:eastAsia="en-US"/>
        </w:rPr>
      </w:pPr>
      <w:r w:rsidRPr="0063184D">
        <w:rPr>
          <w:rFonts w:ascii="Arial" w:eastAsiaTheme="minorHAnsi" w:hAnsi="Arial" w:cs="Arial"/>
          <w:color w:val="1C2024"/>
          <w:sz w:val="36"/>
          <w:szCs w:val="36"/>
          <w:shd w:val="clear" w:color="auto" w:fill="FFFFFF"/>
          <w:lang w:eastAsia="en-US"/>
        </w:rPr>
        <w:t xml:space="preserve">La sostenibilità ambientale può contare su una dotazione di oltre 404 milioni di euro, pari al 44,25% delle risorse totali. </w:t>
      </w:r>
    </w:p>
    <w:p w14:paraId="4C2EF38E" w14:textId="77777777" w:rsidR="00B36F7E" w:rsidRPr="0063184D" w:rsidRDefault="00B36F7E" w:rsidP="00B36F7E">
      <w:pPr>
        <w:pStyle w:val="mcetaggedbr"/>
        <w:shd w:val="clear" w:color="auto" w:fill="FFFFFF" w:themeFill="background1"/>
        <w:spacing w:before="0" w:beforeAutospacing="0" w:after="0" w:afterAutospacing="0" w:line="360" w:lineRule="auto"/>
        <w:jc w:val="both"/>
        <w:rPr>
          <w:rFonts w:ascii="Arial" w:eastAsiaTheme="minorHAnsi" w:hAnsi="Arial" w:cs="Arial"/>
          <w:color w:val="1C2024"/>
          <w:sz w:val="36"/>
          <w:szCs w:val="36"/>
          <w:shd w:val="clear" w:color="auto" w:fill="FFFFFF"/>
          <w:lang w:eastAsia="en-US"/>
        </w:rPr>
      </w:pPr>
      <w:r w:rsidRPr="0063184D">
        <w:rPr>
          <w:rFonts w:ascii="Arial" w:eastAsiaTheme="minorHAnsi" w:hAnsi="Arial" w:cs="Arial"/>
          <w:color w:val="1C2024"/>
          <w:sz w:val="36"/>
          <w:szCs w:val="36"/>
          <w:shd w:val="clear" w:color="auto" w:fill="FFFFFF"/>
          <w:lang w:eastAsia="en-US"/>
        </w:rPr>
        <w:t>Sono previsti interventi per:</w:t>
      </w:r>
    </w:p>
    <w:p w14:paraId="404269B3" w14:textId="77777777" w:rsidR="00B36F7E" w:rsidRPr="0063184D" w:rsidRDefault="00B36F7E" w:rsidP="00B36F7E">
      <w:pPr>
        <w:pStyle w:val="mcetaggedbr"/>
        <w:numPr>
          <w:ilvl w:val="0"/>
          <w:numId w:val="2"/>
        </w:numPr>
        <w:shd w:val="clear" w:color="auto" w:fill="FFFFFF" w:themeFill="background1"/>
        <w:spacing w:before="0" w:beforeAutospacing="0" w:after="0" w:afterAutospacing="0" w:line="360" w:lineRule="auto"/>
        <w:jc w:val="both"/>
        <w:rPr>
          <w:rFonts w:ascii="Arial" w:eastAsiaTheme="minorHAnsi" w:hAnsi="Arial" w:cs="Arial"/>
          <w:color w:val="1C2024"/>
          <w:sz w:val="36"/>
          <w:szCs w:val="36"/>
          <w:shd w:val="clear" w:color="auto" w:fill="FFFFFF"/>
          <w:lang w:eastAsia="en-US"/>
        </w:rPr>
      </w:pPr>
      <w:r w:rsidRPr="0063184D">
        <w:rPr>
          <w:rFonts w:ascii="Arial" w:eastAsiaTheme="minorHAnsi" w:hAnsi="Arial" w:cs="Arial"/>
          <w:color w:val="1C2024"/>
          <w:sz w:val="36"/>
          <w:szCs w:val="36"/>
          <w:shd w:val="clear" w:color="auto" w:fill="FFFFFF"/>
          <w:lang w:eastAsia="en-US"/>
        </w:rPr>
        <w:t>tagliare l’impiego della chimica e</w:t>
      </w:r>
      <w:r w:rsidRPr="0063184D">
        <w:rPr>
          <w:rFonts w:ascii="Arial" w:hAnsi="Arial" w:cs="Arial"/>
          <w:color w:val="212529"/>
          <w:sz w:val="36"/>
          <w:szCs w:val="36"/>
        </w:rPr>
        <w:t xml:space="preserve"> </w:t>
      </w:r>
      <w:r w:rsidRPr="0063184D">
        <w:rPr>
          <w:rFonts w:ascii="Arial" w:eastAsiaTheme="minorHAnsi" w:hAnsi="Arial" w:cs="Arial"/>
          <w:color w:val="1C2024"/>
          <w:sz w:val="36"/>
          <w:szCs w:val="36"/>
          <w:shd w:val="clear" w:color="auto" w:fill="FFFFFF"/>
          <w:lang w:eastAsia="en-US"/>
        </w:rPr>
        <w:t xml:space="preserve">favorire metodi di agricoltura biologica e integrata, </w:t>
      </w:r>
    </w:p>
    <w:p w14:paraId="4EDDCD12" w14:textId="77777777" w:rsidR="00B36F7E" w:rsidRPr="0063184D" w:rsidRDefault="00B36F7E" w:rsidP="00B36F7E">
      <w:pPr>
        <w:pStyle w:val="mcetaggedbr"/>
        <w:numPr>
          <w:ilvl w:val="0"/>
          <w:numId w:val="2"/>
        </w:numPr>
        <w:shd w:val="clear" w:color="auto" w:fill="FFFFFF" w:themeFill="background1"/>
        <w:spacing w:before="0" w:beforeAutospacing="0" w:after="0" w:afterAutospacing="0" w:line="360" w:lineRule="auto"/>
        <w:jc w:val="both"/>
        <w:rPr>
          <w:rFonts w:ascii="Arial" w:eastAsiaTheme="minorHAnsi" w:hAnsi="Arial" w:cs="Arial"/>
          <w:color w:val="1C2024"/>
          <w:sz w:val="36"/>
          <w:szCs w:val="36"/>
          <w:shd w:val="clear" w:color="auto" w:fill="FFFFFF"/>
          <w:lang w:eastAsia="en-US"/>
        </w:rPr>
      </w:pPr>
      <w:r w:rsidRPr="0063184D">
        <w:rPr>
          <w:rFonts w:ascii="Arial" w:eastAsiaTheme="minorHAnsi" w:hAnsi="Arial" w:cs="Arial"/>
          <w:color w:val="1C2024"/>
          <w:sz w:val="36"/>
          <w:szCs w:val="36"/>
          <w:shd w:val="clear" w:color="auto" w:fill="FFFFFF"/>
          <w:lang w:eastAsia="en-US"/>
        </w:rPr>
        <w:t>ridurre le emissioni</w:t>
      </w:r>
      <w:r w:rsidRPr="0063184D">
        <w:rPr>
          <w:rFonts w:ascii="Arial" w:hAnsi="Arial" w:cs="Arial"/>
          <w:color w:val="212529"/>
          <w:sz w:val="36"/>
          <w:szCs w:val="36"/>
        </w:rPr>
        <w:t xml:space="preserve"> </w:t>
      </w:r>
      <w:r w:rsidRPr="0063184D">
        <w:rPr>
          <w:rFonts w:ascii="Arial" w:eastAsiaTheme="minorHAnsi" w:hAnsi="Arial" w:cs="Arial"/>
          <w:color w:val="1C2024"/>
          <w:sz w:val="36"/>
          <w:szCs w:val="36"/>
          <w:shd w:val="clear" w:color="auto" w:fill="FFFFFF"/>
          <w:lang w:eastAsia="en-US"/>
        </w:rPr>
        <w:t>nei processi produttivi agricoli, in particolare nel settore zootecnico,</w:t>
      </w:r>
    </w:p>
    <w:p w14:paraId="2E110B99" w14:textId="77777777" w:rsidR="00B36F7E" w:rsidRPr="0063184D" w:rsidRDefault="00B36F7E" w:rsidP="00B36F7E">
      <w:pPr>
        <w:pStyle w:val="mcetaggedbr"/>
        <w:numPr>
          <w:ilvl w:val="0"/>
          <w:numId w:val="2"/>
        </w:numPr>
        <w:shd w:val="clear" w:color="auto" w:fill="FFFFFF" w:themeFill="background1"/>
        <w:spacing w:before="0" w:beforeAutospacing="0" w:after="0" w:afterAutospacing="0" w:line="360" w:lineRule="auto"/>
        <w:jc w:val="both"/>
        <w:rPr>
          <w:rFonts w:ascii="Arial" w:eastAsiaTheme="minorHAnsi" w:hAnsi="Arial" w:cs="Arial"/>
          <w:color w:val="1C2024"/>
          <w:sz w:val="36"/>
          <w:szCs w:val="36"/>
          <w:shd w:val="clear" w:color="auto" w:fill="FFFFFF"/>
          <w:lang w:eastAsia="en-US"/>
        </w:rPr>
      </w:pPr>
      <w:r w:rsidRPr="0063184D">
        <w:rPr>
          <w:rFonts w:ascii="Arial" w:eastAsiaTheme="minorHAnsi" w:hAnsi="Arial" w:cs="Arial"/>
          <w:color w:val="1C2024"/>
          <w:sz w:val="36"/>
          <w:szCs w:val="36"/>
          <w:shd w:val="clear" w:color="auto" w:fill="FFFFFF"/>
          <w:lang w:eastAsia="en-US"/>
        </w:rPr>
        <w:t xml:space="preserve">ottimizzare l’uso delle acque e il loro stoccaggio </w:t>
      </w:r>
    </w:p>
    <w:p w14:paraId="5EF6C12D" w14:textId="77777777" w:rsidR="00B36F7E" w:rsidRPr="0063184D" w:rsidRDefault="00B36F7E" w:rsidP="00B36F7E">
      <w:pPr>
        <w:pStyle w:val="mcetaggedbr"/>
        <w:numPr>
          <w:ilvl w:val="0"/>
          <w:numId w:val="2"/>
        </w:numPr>
        <w:shd w:val="clear" w:color="auto" w:fill="FFFFFF" w:themeFill="background1"/>
        <w:spacing w:before="0" w:beforeAutospacing="0" w:after="0" w:afterAutospacing="0" w:line="360" w:lineRule="auto"/>
        <w:jc w:val="both"/>
        <w:rPr>
          <w:rFonts w:ascii="Arial" w:eastAsiaTheme="minorHAnsi" w:hAnsi="Arial" w:cs="Arial"/>
          <w:color w:val="1C2024"/>
          <w:sz w:val="36"/>
          <w:szCs w:val="36"/>
          <w:shd w:val="clear" w:color="auto" w:fill="FFFFFF"/>
          <w:lang w:eastAsia="en-US"/>
        </w:rPr>
      </w:pPr>
      <w:r w:rsidRPr="0063184D">
        <w:rPr>
          <w:rFonts w:ascii="Arial" w:eastAsiaTheme="minorHAnsi" w:hAnsi="Arial" w:cs="Arial"/>
          <w:color w:val="1C2024"/>
          <w:sz w:val="36"/>
          <w:szCs w:val="36"/>
          <w:shd w:val="clear" w:color="auto" w:fill="FFFFFF"/>
          <w:lang w:eastAsia="en-US"/>
        </w:rPr>
        <w:lastRenderedPageBreak/>
        <w:t>e per salvaguardare il patrimonio forestale e animale</w:t>
      </w:r>
      <w:r w:rsidRPr="0063184D">
        <w:rPr>
          <w:rFonts w:ascii="Arial" w:hAnsi="Arial" w:cs="Arial"/>
          <w:color w:val="212529"/>
          <w:sz w:val="36"/>
          <w:szCs w:val="36"/>
        </w:rPr>
        <w:t>.</w:t>
      </w:r>
    </w:p>
    <w:p w14:paraId="3B5DB7F6" w14:textId="77777777" w:rsidR="00B36F7E" w:rsidRPr="0063184D" w:rsidRDefault="00B36F7E" w:rsidP="00B36F7E">
      <w:pPr>
        <w:shd w:val="clear" w:color="auto" w:fill="FFFFFF" w:themeFill="background1"/>
        <w:spacing w:after="0" w:line="360" w:lineRule="auto"/>
        <w:jc w:val="both"/>
        <w:rPr>
          <w:rFonts w:ascii="Arial" w:eastAsia="Times New Roman" w:hAnsi="Arial" w:cs="Arial"/>
          <w:b/>
          <w:bCs/>
          <w:color w:val="212529"/>
          <w:sz w:val="36"/>
          <w:szCs w:val="36"/>
          <w:u w:val="single"/>
          <w:lang w:eastAsia="it-IT"/>
        </w:rPr>
      </w:pPr>
    </w:p>
    <w:p w14:paraId="15671F54" w14:textId="77777777" w:rsidR="00B36F7E" w:rsidRPr="0063184D" w:rsidRDefault="00B36F7E" w:rsidP="00B36F7E">
      <w:pPr>
        <w:shd w:val="clear" w:color="auto" w:fill="FFFFFF" w:themeFill="background1"/>
        <w:spacing w:after="0" w:line="360" w:lineRule="auto"/>
        <w:jc w:val="both"/>
        <w:rPr>
          <w:rFonts w:ascii="Arial" w:eastAsia="Times New Roman" w:hAnsi="Arial" w:cs="Arial"/>
          <w:b/>
          <w:bCs/>
          <w:color w:val="212529"/>
          <w:sz w:val="36"/>
          <w:szCs w:val="36"/>
          <w:u w:val="single"/>
          <w:lang w:eastAsia="it-IT"/>
        </w:rPr>
      </w:pPr>
      <w:r w:rsidRPr="0063184D">
        <w:rPr>
          <w:rFonts w:ascii="Arial" w:eastAsia="Times New Roman" w:hAnsi="Arial" w:cs="Arial"/>
          <w:b/>
          <w:bCs/>
          <w:color w:val="212529"/>
          <w:sz w:val="36"/>
          <w:szCs w:val="36"/>
          <w:u w:val="single"/>
          <w:lang w:eastAsia="it-IT"/>
        </w:rPr>
        <w:t xml:space="preserve">3^ Area: </w:t>
      </w:r>
      <w:r w:rsidRPr="0063184D">
        <w:rPr>
          <w:rFonts w:ascii="Arial" w:eastAsia="Times New Roman" w:hAnsi="Arial" w:cs="Arial"/>
          <w:b/>
          <w:bCs/>
          <w:color w:val="212529"/>
          <w:sz w:val="36"/>
          <w:szCs w:val="36"/>
          <w:lang w:eastAsia="it-IT"/>
        </w:rPr>
        <w:t>Sviluppo equilibrato dei territori: contributi per giovani agricoltori e progetti di sviluppo locale</w:t>
      </w:r>
    </w:p>
    <w:p w14:paraId="30298D84" w14:textId="77777777" w:rsidR="00B36F7E" w:rsidRPr="0063184D" w:rsidRDefault="00B36F7E" w:rsidP="00B36F7E">
      <w:pPr>
        <w:shd w:val="clear" w:color="auto" w:fill="FFFFFF" w:themeFill="background1"/>
        <w:spacing w:after="0" w:line="360" w:lineRule="auto"/>
        <w:jc w:val="both"/>
        <w:rPr>
          <w:rFonts w:ascii="Arial" w:hAnsi="Arial" w:cs="Arial"/>
          <w:color w:val="1C2024"/>
          <w:sz w:val="36"/>
          <w:szCs w:val="36"/>
          <w:shd w:val="clear" w:color="auto" w:fill="FFFFFF"/>
        </w:rPr>
      </w:pPr>
      <w:r w:rsidRPr="0063184D">
        <w:rPr>
          <w:rFonts w:ascii="Arial" w:hAnsi="Arial" w:cs="Arial"/>
          <w:color w:val="1C2024"/>
          <w:sz w:val="36"/>
          <w:szCs w:val="36"/>
          <w:shd w:val="clear" w:color="auto" w:fill="FFFFFF"/>
        </w:rPr>
        <w:t>Per lo sviluppo equilibrato dei territori</w:t>
      </w:r>
      <w:r w:rsidRPr="0063184D">
        <w:rPr>
          <w:rFonts w:ascii="Arial" w:eastAsia="Times New Roman" w:hAnsi="Arial" w:cs="Arial"/>
          <w:color w:val="212529"/>
          <w:sz w:val="36"/>
          <w:szCs w:val="36"/>
          <w:lang w:eastAsia="it-IT"/>
        </w:rPr>
        <w:t xml:space="preserve">, </w:t>
      </w:r>
      <w:r w:rsidRPr="0063184D">
        <w:rPr>
          <w:rFonts w:ascii="Arial" w:hAnsi="Arial" w:cs="Arial"/>
          <w:color w:val="1C2024"/>
          <w:sz w:val="36"/>
          <w:szCs w:val="36"/>
          <w:shd w:val="clear" w:color="auto" w:fill="FFFFFF"/>
        </w:rPr>
        <w:t xml:space="preserve">le risorse ammontano a oltre 149 milioni di euro, pari al 16,32% delle risorse totali. </w:t>
      </w:r>
    </w:p>
    <w:p w14:paraId="4526DD0A" w14:textId="77777777" w:rsidR="00B36F7E" w:rsidRPr="0063184D" w:rsidRDefault="00B36F7E" w:rsidP="00B36F7E">
      <w:pPr>
        <w:shd w:val="clear" w:color="auto" w:fill="FFFFFF" w:themeFill="background1"/>
        <w:spacing w:after="0" w:line="360" w:lineRule="auto"/>
        <w:jc w:val="both"/>
        <w:rPr>
          <w:rFonts w:ascii="Arial" w:hAnsi="Arial" w:cs="Arial"/>
          <w:color w:val="1C2024"/>
          <w:sz w:val="36"/>
          <w:szCs w:val="36"/>
          <w:shd w:val="clear" w:color="auto" w:fill="FFFFFF"/>
        </w:rPr>
      </w:pPr>
      <w:r w:rsidRPr="0063184D">
        <w:rPr>
          <w:rFonts w:ascii="Arial" w:hAnsi="Arial" w:cs="Arial"/>
          <w:color w:val="1C2024"/>
          <w:sz w:val="36"/>
          <w:szCs w:val="36"/>
          <w:shd w:val="clear" w:color="auto" w:fill="FFFFFF"/>
        </w:rPr>
        <w:t>Obiettivo primario è quello di rafforzare il tessuto socioeconomico delle zone rurali in sinergia con le Strategie territoriali per le aree interne e montate.</w:t>
      </w:r>
    </w:p>
    <w:p w14:paraId="7EFAAB89" w14:textId="77777777" w:rsidR="00B36F7E" w:rsidRPr="0063184D" w:rsidRDefault="00B36F7E" w:rsidP="00B36F7E">
      <w:pPr>
        <w:shd w:val="clear" w:color="auto" w:fill="FFFFFF" w:themeFill="background1"/>
        <w:spacing w:after="0" w:line="360" w:lineRule="auto"/>
        <w:jc w:val="both"/>
        <w:rPr>
          <w:rFonts w:ascii="Arial" w:hAnsi="Arial" w:cs="Arial"/>
          <w:color w:val="1C2024"/>
          <w:sz w:val="36"/>
          <w:szCs w:val="36"/>
          <w:shd w:val="clear" w:color="auto" w:fill="FFFFFF"/>
        </w:rPr>
      </w:pPr>
      <w:r w:rsidRPr="0063184D">
        <w:rPr>
          <w:rFonts w:ascii="Arial" w:hAnsi="Arial" w:cs="Arial"/>
          <w:color w:val="1C2024"/>
          <w:sz w:val="36"/>
          <w:szCs w:val="36"/>
          <w:shd w:val="clear" w:color="auto" w:fill="FFFFFF"/>
        </w:rPr>
        <w:t>Gli interventi programmati vogliono favorire:</w:t>
      </w:r>
    </w:p>
    <w:p w14:paraId="71939DFA" w14:textId="77777777" w:rsidR="00B36F7E" w:rsidRPr="0063184D" w:rsidRDefault="00B36F7E" w:rsidP="00B36F7E">
      <w:pPr>
        <w:pStyle w:val="Paragrafoelenco"/>
        <w:numPr>
          <w:ilvl w:val="0"/>
          <w:numId w:val="3"/>
        </w:numPr>
        <w:shd w:val="clear" w:color="auto" w:fill="FFFFFF" w:themeFill="background1"/>
        <w:spacing w:after="0" w:line="360" w:lineRule="auto"/>
        <w:jc w:val="both"/>
        <w:rPr>
          <w:rFonts w:ascii="Arial" w:eastAsia="Times New Roman" w:hAnsi="Arial" w:cs="Arial"/>
          <w:color w:val="212529"/>
          <w:sz w:val="36"/>
          <w:szCs w:val="36"/>
          <w:lang w:eastAsia="it-IT"/>
        </w:rPr>
      </w:pPr>
      <w:r w:rsidRPr="0063184D">
        <w:rPr>
          <w:rFonts w:ascii="Arial" w:hAnsi="Arial" w:cs="Arial"/>
          <w:color w:val="1C2024"/>
          <w:sz w:val="36"/>
          <w:szCs w:val="36"/>
          <w:shd w:val="clear" w:color="auto" w:fill="FFFFFF"/>
        </w:rPr>
        <w:t>il ricambio generazionale nelle aziende, con l’ingresso di giovani agricoltori</w:t>
      </w:r>
      <w:r w:rsidRPr="0063184D">
        <w:rPr>
          <w:rFonts w:ascii="Arial" w:eastAsia="Times New Roman" w:hAnsi="Arial" w:cs="Arial"/>
          <w:color w:val="212529"/>
          <w:sz w:val="36"/>
          <w:szCs w:val="36"/>
          <w:lang w:eastAsia="it-IT"/>
        </w:rPr>
        <w:t xml:space="preserve"> </w:t>
      </w:r>
      <w:r w:rsidRPr="0063184D">
        <w:rPr>
          <w:rFonts w:ascii="Arial" w:hAnsi="Arial" w:cs="Arial"/>
          <w:color w:val="1C2024"/>
          <w:sz w:val="36"/>
          <w:szCs w:val="36"/>
          <w:shd w:val="clear" w:color="auto" w:fill="FFFFFF"/>
        </w:rPr>
        <w:t xml:space="preserve">professionalizzati, </w:t>
      </w:r>
    </w:p>
    <w:p w14:paraId="47207FB9" w14:textId="77777777" w:rsidR="00B36F7E" w:rsidRPr="0063184D" w:rsidRDefault="00B36F7E" w:rsidP="00B36F7E">
      <w:pPr>
        <w:pStyle w:val="Paragrafoelenco"/>
        <w:numPr>
          <w:ilvl w:val="0"/>
          <w:numId w:val="3"/>
        </w:numPr>
        <w:shd w:val="clear" w:color="auto" w:fill="FFFFFF" w:themeFill="background1"/>
        <w:spacing w:after="0" w:line="360" w:lineRule="auto"/>
        <w:jc w:val="both"/>
        <w:rPr>
          <w:rFonts w:ascii="Arial" w:eastAsia="Times New Roman" w:hAnsi="Arial" w:cs="Arial"/>
          <w:color w:val="212529"/>
          <w:sz w:val="36"/>
          <w:szCs w:val="36"/>
          <w:lang w:eastAsia="it-IT"/>
        </w:rPr>
      </w:pPr>
      <w:r w:rsidRPr="0063184D">
        <w:rPr>
          <w:rFonts w:ascii="Arial" w:hAnsi="Arial" w:cs="Arial"/>
          <w:color w:val="1C2024"/>
          <w:sz w:val="36"/>
          <w:szCs w:val="36"/>
          <w:shd w:val="clear" w:color="auto" w:fill="FFFFFF"/>
        </w:rPr>
        <w:t xml:space="preserve">il </w:t>
      </w:r>
      <w:r w:rsidRPr="0063184D">
        <w:rPr>
          <w:rFonts w:ascii="Arial" w:hAnsi="Arial" w:cs="Arial"/>
          <w:b/>
          <w:bCs/>
          <w:color w:val="1C2024"/>
          <w:sz w:val="36"/>
          <w:szCs w:val="36"/>
          <w:shd w:val="clear" w:color="auto" w:fill="FFFFFF"/>
        </w:rPr>
        <w:t>contrasto dello spopolamento delle aree montane e interne,</w:t>
      </w:r>
    </w:p>
    <w:p w14:paraId="44D0B872" w14:textId="77777777" w:rsidR="00B36F7E" w:rsidRPr="0063184D" w:rsidRDefault="00B36F7E" w:rsidP="00B36F7E">
      <w:pPr>
        <w:pStyle w:val="Paragrafoelenco"/>
        <w:numPr>
          <w:ilvl w:val="0"/>
          <w:numId w:val="3"/>
        </w:numPr>
        <w:shd w:val="clear" w:color="auto" w:fill="FFFFFF" w:themeFill="background1"/>
        <w:spacing w:after="0" w:line="360" w:lineRule="auto"/>
        <w:jc w:val="both"/>
        <w:rPr>
          <w:rFonts w:ascii="Arial" w:eastAsia="Times New Roman" w:hAnsi="Arial" w:cs="Arial"/>
          <w:color w:val="212529"/>
          <w:sz w:val="36"/>
          <w:szCs w:val="36"/>
          <w:lang w:eastAsia="it-IT"/>
        </w:rPr>
      </w:pPr>
      <w:r w:rsidRPr="0063184D">
        <w:rPr>
          <w:rFonts w:ascii="Arial" w:hAnsi="Arial" w:cs="Arial"/>
          <w:b/>
          <w:bCs/>
          <w:color w:val="1C2024"/>
          <w:sz w:val="36"/>
          <w:szCs w:val="36"/>
          <w:shd w:val="clear" w:color="auto" w:fill="FFFFFF"/>
        </w:rPr>
        <w:t>e i progetti di sviluppo locale con partenariati pubblico-privati</w:t>
      </w:r>
      <w:r w:rsidRPr="0063184D">
        <w:rPr>
          <w:rFonts w:ascii="Arial" w:eastAsia="Times New Roman" w:hAnsi="Arial" w:cs="Arial"/>
          <w:b/>
          <w:bCs/>
          <w:color w:val="212529"/>
          <w:sz w:val="36"/>
          <w:szCs w:val="36"/>
          <w:lang w:eastAsia="it-IT"/>
        </w:rPr>
        <w:t>.</w:t>
      </w:r>
    </w:p>
    <w:p w14:paraId="1640B7E5" w14:textId="77777777" w:rsidR="00B36F7E" w:rsidRPr="0063184D" w:rsidRDefault="00B36F7E" w:rsidP="00B36F7E">
      <w:pPr>
        <w:shd w:val="clear" w:color="auto" w:fill="FFFFFF" w:themeFill="background1"/>
        <w:spacing w:after="0" w:line="360" w:lineRule="auto"/>
        <w:ind w:left="432"/>
        <w:jc w:val="both"/>
        <w:rPr>
          <w:rFonts w:ascii="Arial" w:eastAsia="Times New Roman" w:hAnsi="Arial" w:cs="Arial"/>
          <w:color w:val="212529"/>
          <w:sz w:val="36"/>
          <w:szCs w:val="36"/>
          <w:lang w:eastAsia="it-IT"/>
        </w:rPr>
      </w:pPr>
    </w:p>
    <w:p w14:paraId="4BDB94CC" w14:textId="77777777" w:rsidR="00B36F7E" w:rsidRPr="0063184D" w:rsidRDefault="00B36F7E" w:rsidP="00B36F7E">
      <w:pPr>
        <w:shd w:val="clear" w:color="auto" w:fill="FFFFFF" w:themeFill="background1"/>
        <w:spacing w:after="0" w:line="360" w:lineRule="auto"/>
        <w:jc w:val="both"/>
        <w:rPr>
          <w:rFonts w:ascii="Arial" w:hAnsi="Arial" w:cs="Arial"/>
          <w:color w:val="1C2024"/>
          <w:sz w:val="36"/>
          <w:szCs w:val="36"/>
          <w:shd w:val="clear" w:color="auto" w:fill="FFFFFF"/>
        </w:rPr>
      </w:pPr>
      <w:r w:rsidRPr="0063184D">
        <w:rPr>
          <w:rFonts w:ascii="Arial" w:hAnsi="Arial" w:cs="Arial"/>
          <w:color w:val="1C2024"/>
          <w:sz w:val="36"/>
          <w:szCs w:val="36"/>
          <w:shd w:val="clear" w:color="auto" w:fill="FFFFFF"/>
        </w:rPr>
        <w:t xml:space="preserve"> Come già anticipato ci sono poi delle azioni, trasversali a tutte le aree di intervento appena elencate, che servono per sostenere </w:t>
      </w:r>
      <w:r w:rsidRPr="0063184D">
        <w:rPr>
          <w:rFonts w:ascii="Arial" w:hAnsi="Arial" w:cs="Arial"/>
          <w:b/>
          <w:bCs/>
          <w:color w:val="1C2024"/>
          <w:sz w:val="36"/>
          <w:szCs w:val="36"/>
          <w:shd w:val="clear" w:color="auto" w:fill="FFFFFF"/>
        </w:rPr>
        <w:t>l'innovazione e il digitale in agricoltura e nelle aree rurali</w:t>
      </w:r>
      <w:r w:rsidRPr="0063184D">
        <w:rPr>
          <w:rFonts w:ascii="Arial" w:hAnsi="Arial" w:cs="Arial"/>
          <w:color w:val="1C2024"/>
          <w:sz w:val="36"/>
          <w:szCs w:val="36"/>
          <w:shd w:val="clear" w:color="auto" w:fill="FFFFFF"/>
        </w:rPr>
        <w:t>, che hanno un budget complessivo di circa 51 milioni di euro, pari al 5,58% delle risorse totali.</w:t>
      </w:r>
    </w:p>
    <w:p w14:paraId="41E83053" w14:textId="77777777" w:rsidR="00B36F7E" w:rsidRPr="0063184D" w:rsidRDefault="00B36F7E" w:rsidP="00B36F7E">
      <w:pPr>
        <w:shd w:val="clear" w:color="auto" w:fill="FFFFFF" w:themeFill="background1"/>
        <w:spacing w:after="0" w:line="360" w:lineRule="auto"/>
        <w:jc w:val="both"/>
        <w:rPr>
          <w:rFonts w:ascii="Arial" w:hAnsi="Arial" w:cs="Arial"/>
          <w:color w:val="1C2024"/>
          <w:sz w:val="36"/>
          <w:szCs w:val="36"/>
          <w:shd w:val="clear" w:color="auto" w:fill="FFFFFF"/>
        </w:rPr>
      </w:pPr>
    </w:p>
    <w:p w14:paraId="0392AE4E" w14:textId="35083894" w:rsidR="00B36F7E" w:rsidRPr="0063184D" w:rsidRDefault="00B36F7E" w:rsidP="00B36F7E">
      <w:pPr>
        <w:shd w:val="clear" w:color="auto" w:fill="FFFFFF" w:themeFill="background1"/>
        <w:spacing w:after="0" w:line="360" w:lineRule="auto"/>
        <w:jc w:val="both"/>
        <w:rPr>
          <w:rFonts w:ascii="Arial" w:hAnsi="Arial" w:cs="Arial"/>
          <w:color w:val="1C2024"/>
          <w:sz w:val="36"/>
          <w:szCs w:val="36"/>
          <w:shd w:val="clear" w:color="auto" w:fill="FFFFFF"/>
        </w:rPr>
      </w:pPr>
      <w:r w:rsidRPr="0063184D">
        <w:rPr>
          <w:rFonts w:ascii="Arial" w:hAnsi="Arial" w:cs="Arial"/>
          <w:color w:val="1C2024"/>
          <w:sz w:val="36"/>
          <w:szCs w:val="36"/>
          <w:shd w:val="clear" w:color="auto" w:fill="FFFFFF"/>
        </w:rPr>
        <w:lastRenderedPageBreak/>
        <w:t xml:space="preserve">Sono previste infine le spese tecniche che </w:t>
      </w:r>
      <w:r w:rsidR="00891196">
        <w:rPr>
          <w:rFonts w:ascii="Arial" w:hAnsi="Arial" w:cs="Arial"/>
          <w:color w:val="1C2024"/>
          <w:sz w:val="36"/>
          <w:szCs w:val="36"/>
          <w:shd w:val="clear" w:color="auto" w:fill="FFFFFF"/>
        </w:rPr>
        <w:t>concorrono per</w:t>
      </w:r>
      <w:r w:rsidRPr="0063184D">
        <w:rPr>
          <w:rFonts w:ascii="Arial" w:hAnsi="Arial" w:cs="Arial"/>
          <w:color w:val="1C2024"/>
          <w:sz w:val="36"/>
          <w:szCs w:val="36"/>
          <w:shd w:val="clear" w:color="auto" w:fill="FFFFFF"/>
        </w:rPr>
        <w:t xml:space="preserve"> il 2,5% della spesa complessiva.</w:t>
      </w:r>
    </w:p>
    <w:p w14:paraId="2D35AB1F" w14:textId="29B20645" w:rsidR="00B36F7E" w:rsidRPr="0063184D" w:rsidRDefault="00B36F7E" w:rsidP="00B36F7E">
      <w:pPr>
        <w:spacing w:line="360" w:lineRule="auto"/>
        <w:jc w:val="both"/>
        <w:rPr>
          <w:rFonts w:ascii="Arial" w:hAnsi="Arial" w:cs="Arial"/>
          <w:sz w:val="36"/>
          <w:szCs w:val="36"/>
        </w:rPr>
      </w:pPr>
      <w:r w:rsidRPr="0063184D">
        <w:rPr>
          <w:rFonts w:ascii="Arial" w:hAnsi="Arial" w:cs="Arial"/>
          <w:sz w:val="36"/>
          <w:szCs w:val="36"/>
        </w:rPr>
        <w:t xml:space="preserve">Durante i lavori in Commissione nella seduta del 20 settembre 2022, abbiamo esaminato la proposta in oggetto, esprimendo parere favorevole, apportando modifiche al testo originario proposto dalla Giunta, con l’approvazione di alcuni emendamenti proposti dalla giunta stessa, un emendamento proposto dal Relatore di minoranza il Cons. Ranieri e due emendamenti proposti da </w:t>
      </w:r>
      <w:r w:rsidR="00891196">
        <w:rPr>
          <w:rFonts w:ascii="Arial" w:hAnsi="Arial" w:cs="Arial"/>
          <w:sz w:val="36"/>
          <w:szCs w:val="36"/>
        </w:rPr>
        <w:t>noi</w:t>
      </w:r>
      <w:r w:rsidRPr="0063184D">
        <w:rPr>
          <w:rFonts w:ascii="Arial" w:hAnsi="Arial" w:cs="Arial"/>
          <w:sz w:val="36"/>
          <w:szCs w:val="36"/>
        </w:rPr>
        <w:t xml:space="preserve"> volti a ad ampliare la platea dei beneficiari degli interventi sulle infrastrutture irrigue e di bonifica, per garantire maggiore diffusione agli interventi programmati.</w:t>
      </w:r>
    </w:p>
    <w:p w14:paraId="7EF2945B" w14:textId="2DA75145" w:rsidR="00B36F7E" w:rsidRPr="0063184D" w:rsidRDefault="00B36F7E" w:rsidP="00B36F7E">
      <w:pPr>
        <w:spacing w:line="360" w:lineRule="auto"/>
        <w:jc w:val="both"/>
        <w:rPr>
          <w:rFonts w:ascii="Arial" w:hAnsi="Arial" w:cs="Arial"/>
          <w:color w:val="000000" w:themeColor="text1"/>
          <w:sz w:val="36"/>
          <w:szCs w:val="36"/>
        </w:rPr>
      </w:pPr>
      <w:r w:rsidRPr="0063184D">
        <w:rPr>
          <w:rFonts w:ascii="Arial" w:hAnsi="Arial" w:cs="Arial"/>
          <w:color w:val="000000" w:themeColor="text1"/>
          <w:sz w:val="36"/>
          <w:szCs w:val="36"/>
        </w:rPr>
        <w:t>Oggi siamo chiamati a chiudere l’iter legislativo del Complemento di programmazione per lo sviluppo rurale del Programma strategico della PAC 2023-2027 della Regione Emilia-Romagna, affinché il provvedimento approvato possa essere trasmesso dalla Giunta al Ministero che successivamente lo invierà alla Commissione europea per l’approvazione finale, possibile già entro l’anno.</w:t>
      </w:r>
    </w:p>
    <w:p w14:paraId="3B326DEE" w14:textId="77777777" w:rsidR="00B36F7E" w:rsidRPr="0063184D" w:rsidRDefault="00B36F7E" w:rsidP="00B36F7E">
      <w:pPr>
        <w:autoSpaceDE w:val="0"/>
        <w:autoSpaceDN w:val="0"/>
        <w:adjustRightInd w:val="0"/>
        <w:spacing w:after="0" w:line="360" w:lineRule="auto"/>
        <w:jc w:val="both"/>
        <w:rPr>
          <w:rFonts w:ascii="Arial" w:hAnsi="Arial" w:cs="Arial"/>
          <w:color w:val="000000" w:themeColor="text1"/>
          <w:sz w:val="36"/>
          <w:szCs w:val="36"/>
        </w:rPr>
      </w:pPr>
    </w:p>
    <w:p w14:paraId="18B01B81" w14:textId="77777777" w:rsidR="00B36F7E" w:rsidRPr="0063184D" w:rsidRDefault="00B36F7E" w:rsidP="00B36F7E">
      <w:pPr>
        <w:shd w:val="clear" w:color="auto" w:fill="FFFFFF"/>
        <w:spacing w:after="120" w:line="360" w:lineRule="auto"/>
        <w:jc w:val="both"/>
        <w:rPr>
          <w:rFonts w:ascii="Arial" w:hAnsi="Arial" w:cs="Arial"/>
          <w:color w:val="000000" w:themeColor="text1"/>
          <w:sz w:val="36"/>
          <w:szCs w:val="36"/>
        </w:rPr>
      </w:pPr>
      <w:r w:rsidRPr="0063184D">
        <w:rPr>
          <w:rFonts w:ascii="Arial" w:hAnsi="Arial" w:cs="Arial"/>
          <w:color w:val="000000" w:themeColor="text1"/>
          <w:sz w:val="36"/>
          <w:szCs w:val="36"/>
        </w:rPr>
        <w:t xml:space="preserve">L'approvazione del Piano Strategico Nazionale delle Politiche Agricole Comuni 2023-2027 per l'Italia avverrà con decisione </w:t>
      </w:r>
      <w:r w:rsidRPr="0063184D">
        <w:rPr>
          <w:rFonts w:ascii="Arial" w:hAnsi="Arial" w:cs="Arial"/>
          <w:color w:val="000000" w:themeColor="text1"/>
          <w:sz w:val="36"/>
          <w:szCs w:val="36"/>
        </w:rPr>
        <w:lastRenderedPageBreak/>
        <w:t>da parte della Commissione europea, tra la fase di approvazione dello stesso e quella di approvazione del Complemento regionale per lo sviluppo rurale vi sarà necessariamente un'attività negoziale, che richiede tempi celeri di risposta, L’Assemblea legislativa approvando il Complemento in oggetto, autorizza la Giunta a condurre il negoziato tecnico. Successivamente riferirà all’Assemblea legislativa sull'andamento delle procedure di negoziato e comunque al termine della trattativa vi sarà un nuovo passaggio in Assemblea legislativa dell’oggetto, così come modificato a seguito della trattativa con la Commissione europea.</w:t>
      </w:r>
    </w:p>
    <w:p w14:paraId="371BE7C0" w14:textId="06E5937F" w:rsidR="00B36F7E" w:rsidRPr="0063184D" w:rsidRDefault="00B36F7E" w:rsidP="00B36F7E">
      <w:pPr>
        <w:shd w:val="clear" w:color="auto" w:fill="FFFFFF"/>
        <w:spacing w:after="120" w:line="360" w:lineRule="auto"/>
        <w:jc w:val="both"/>
        <w:rPr>
          <w:rFonts w:ascii="Arial" w:hAnsi="Arial" w:cs="Arial"/>
          <w:color w:val="000000" w:themeColor="text1"/>
          <w:sz w:val="36"/>
          <w:szCs w:val="36"/>
        </w:rPr>
      </w:pPr>
      <w:r w:rsidRPr="0063184D">
        <w:rPr>
          <w:rFonts w:ascii="Arial" w:hAnsi="Arial" w:cs="Arial"/>
          <w:color w:val="000000" w:themeColor="text1"/>
          <w:sz w:val="36"/>
          <w:szCs w:val="36"/>
        </w:rPr>
        <w:t xml:space="preserve">Mi preme precisare che la strategia del Complemento di Programmazione per lo sviluppo rurale è stata elaborata in piena coerenza con le scelte contenute nel Piano Strategico Nazionale per la PAC 2023-2027 e con l’obiettivo di operare in sinergia con gli interventi del PNRR e gli altri fondi comunitari, inoltre, esso si inserisce in una visione strategica e unitaria della programmazione dei fondi europei, nazionali e regionali che ha i seguenti riferimenti prioritari: </w:t>
      </w:r>
    </w:p>
    <w:p w14:paraId="449679F4" w14:textId="77777777" w:rsidR="00B36F7E" w:rsidRPr="0063184D" w:rsidRDefault="00B36F7E" w:rsidP="00B36F7E">
      <w:pPr>
        <w:pStyle w:val="Paragrafoelenco"/>
        <w:numPr>
          <w:ilvl w:val="0"/>
          <w:numId w:val="4"/>
        </w:numPr>
        <w:tabs>
          <w:tab w:val="center" w:pos="4819"/>
        </w:tabs>
        <w:spacing w:line="360" w:lineRule="auto"/>
        <w:ind w:right="142"/>
        <w:jc w:val="both"/>
        <w:rPr>
          <w:rFonts w:ascii="Arial" w:hAnsi="Arial" w:cs="Arial"/>
          <w:color w:val="000000" w:themeColor="text1"/>
          <w:sz w:val="36"/>
          <w:szCs w:val="36"/>
        </w:rPr>
      </w:pPr>
      <w:r w:rsidRPr="0063184D">
        <w:rPr>
          <w:rFonts w:ascii="Arial" w:hAnsi="Arial" w:cs="Arial"/>
          <w:color w:val="000000" w:themeColor="text1"/>
          <w:sz w:val="36"/>
          <w:szCs w:val="36"/>
        </w:rPr>
        <w:t>Il Patto per il lavoro e per il Clima;</w:t>
      </w:r>
    </w:p>
    <w:p w14:paraId="5BD1713C" w14:textId="5771BAE6" w:rsidR="00B36F7E" w:rsidRPr="0063184D" w:rsidRDefault="00B36F7E" w:rsidP="00B36F7E">
      <w:pPr>
        <w:pStyle w:val="Paragrafoelenco"/>
        <w:numPr>
          <w:ilvl w:val="0"/>
          <w:numId w:val="4"/>
        </w:numPr>
        <w:tabs>
          <w:tab w:val="center" w:pos="4819"/>
        </w:tabs>
        <w:spacing w:line="360" w:lineRule="auto"/>
        <w:ind w:right="142"/>
        <w:jc w:val="both"/>
        <w:rPr>
          <w:rFonts w:ascii="Arial" w:hAnsi="Arial" w:cs="Arial"/>
          <w:color w:val="000000" w:themeColor="text1"/>
          <w:sz w:val="36"/>
          <w:szCs w:val="36"/>
        </w:rPr>
      </w:pPr>
      <w:r w:rsidRPr="0063184D">
        <w:rPr>
          <w:rFonts w:ascii="Arial" w:hAnsi="Arial" w:cs="Arial"/>
          <w:color w:val="000000" w:themeColor="text1"/>
          <w:sz w:val="36"/>
          <w:szCs w:val="36"/>
        </w:rPr>
        <w:t xml:space="preserve">il </w:t>
      </w:r>
      <w:r w:rsidR="006D45F9" w:rsidRPr="006D45F9">
        <w:rPr>
          <w:rFonts w:ascii="Arial" w:hAnsi="Arial" w:cs="Arial"/>
          <w:color w:val="000000" w:themeColor="text1"/>
          <w:sz w:val="36"/>
          <w:szCs w:val="36"/>
        </w:rPr>
        <w:t xml:space="preserve">DSR </w:t>
      </w:r>
      <w:r w:rsidRPr="0063184D">
        <w:rPr>
          <w:rFonts w:ascii="Arial" w:hAnsi="Arial" w:cs="Arial"/>
          <w:color w:val="000000" w:themeColor="text1"/>
          <w:sz w:val="36"/>
          <w:szCs w:val="36"/>
        </w:rPr>
        <w:t>2021-2027;</w:t>
      </w:r>
    </w:p>
    <w:p w14:paraId="0CF204B5" w14:textId="411BE112" w:rsidR="00B36F7E" w:rsidRPr="0063184D" w:rsidRDefault="00B36F7E" w:rsidP="00B36F7E">
      <w:pPr>
        <w:pStyle w:val="Paragrafoelenco"/>
        <w:numPr>
          <w:ilvl w:val="0"/>
          <w:numId w:val="4"/>
        </w:numPr>
        <w:tabs>
          <w:tab w:val="center" w:pos="4819"/>
        </w:tabs>
        <w:spacing w:line="360" w:lineRule="auto"/>
        <w:ind w:right="142"/>
        <w:jc w:val="both"/>
        <w:rPr>
          <w:rFonts w:ascii="Arial" w:hAnsi="Arial" w:cs="Arial"/>
          <w:color w:val="000000" w:themeColor="text1"/>
          <w:sz w:val="36"/>
          <w:szCs w:val="36"/>
        </w:rPr>
      </w:pPr>
      <w:r w:rsidRPr="0063184D">
        <w:rPr>
          <w:rFonts w:ascii="Arial" w:hAnsi="Arial" w:cs="Arial"/>
          <w:color w:val="000000" w:themeColor="text1"/>
          <w:sz w:val="36"/>
          <w:szCs w:val="36"/>
        </w:rPr>
        <w:lastRenderedPageBreak/>
        <w:t>la Strategia di Specializzazione Intelligente 2021-2027;</w:t>
      </w:r>
    </w:p>
    <w:p w14:paraId="3BAB5B89" w14:textId="77777777" w:rsidR="00B36F7E" w:rsidRPr="0063184D" w:rsidRDefault="00B36F7E" w:rsidP="00B36F7E">
      <w:pPr>
        <w:pStyle w:val="Paragrafoelenco"/>
        <w:numPr>
          <w:ilvl w:val="0"/>
          <w:numId w:val="4"/>
        </w:numPr>
        <w:tabs>
          <w:tab w:val="center" w:pos="4819"/>
        </w:tabs>
        <w:spacing w:line="360" w:lineRule="auto"/>
        <w:ind w:right="142"/>
        <w:jc w:val="both"/>
        <w:rPr>
          <w:rFonts w:ascii="Arial" w:hAnsi="Arial" w:cs="Arial"/>
          <w:color w:val="000000" w:themeColor="text1"/>
          <w:sz w:val="36"/>
          <w:szCs w:val="36"/>
        </w:rPr>
      </w:pPr>
      <w:r w:rsidRPr="0063184D">
        <w:rPr>
          <w:rFonts w:ascii="Arial" w:hAnsi="Arial" w:cs="Arial"/>
          <w:color w:val="000000" w:themeColor="text1"/>
          <w:sz w:val="36"/>
          <w:szCs w:val="36"/>
        </w:rPr>
        <w:t>la Strategia regionale Agenda 2030 per lo sviluppo sostenibile</w:t>
      </w:r>
    </w:p>
    <w:p w14:paraId="37E3710F" w14:textId="77777777" w:rsidR="00B36F7E" w:rsidRPr="0063184D" w:rsidRDefault="00B36F7E" w:rsidP="00B36F7E">
      <w:pPr>
        <w:pStyle w:val="Paragrafoelenco"/>
        <w:numPr>
          <w:ilvl w:val="0"/>
          <w:numId w:val="4"/>
        </w:numPr>
        <w:tabs>
          <w:tab w:val="center" w:pos="4819"/>
        </w:tabs>
        <w:spacing w:line="360" w:lineRule="auto"/>
        <w:ind w:right="142"/>
        <w:jc w:val="both"/>
        <w:rPr>
          <w:rFonts w:ascii="Arial" w:hAnsi="Arial" w:cs="Arial"/>
          <w:color w:val="000000" w:themeColor="text1"/>
          <w:sz w:val="36"/>
          <w:szCs w:val="36"/>
        </w:rPr>
      </w:pPr>
      <w:r w:rsidRPr="0063184D">
        <w:rPr>
          <w:rFonts w:ascii="Arial" w:hAnsi="Arial" w:cs="Arial"/>
          <w:color w:val="000000" w:themeColor="text1"/>
          <w:sz w:val="36"/>
          <w:szCs w:val="36"/>
        </w:rPr>
        <w:t>l'Agenda Digitale 2020-25 "Emilia-Romagna, Data Valley Bene comune.</w:t>
      </w:r>
    </w:p>
    <w:p w14:paraId="2B752192" w14:textId="160045A8" w:rsidR="00B36F7E" w:rsidRPr="0063184D" w:rsidRDefault="00967D44" w:rsidP="00B36F7E">
      <w:pPr>
        <w:spacing w:line="360" w:lineRule="auto"/>
        <w:jc w:val="both"/>
        <w:rPr>
          <w:rFonts w:ascii="Arial" w:hAnsi="Arial" w:cs="Arial"/>
          <w:sz w:val="36"/>
          <w:szCs w:val="36"/>
        </w:rPr>
      </w:pPr>
      <w:r w:rsidRPr="0063184D">
        <w:rPr>
          <w:rFonts w:ascii="Arial" w:hAnsi="Arial" w:cs="Arial"/>
          <w:sz w:val="36"/>
          <w:szCs w:val="36"/>
        </w:rPr>
        <w:t>Esprimo</w:t>
      </w:r>
      <w:r w:rsidR="00B36F7E" w:rsidRPr="0063184D">
        <w:rPr>
          <w:rFonts w:ascii="Arial" w:hAnsi="Arial" w:cs="Arial"/>
          <w:sz w:val="36"/>
          <w:szCs w:val="36"/>
        </w:rPr>
        <w:t xml:space="preserve"> la mia soddisfazione per alcune particolari misure:</w:t>
      </w:r>
    </w:p>
    <w:p w14:paraId="47959EB4" w14:textId="77777777" w:rsidR="00B36F7E" w:rsidRPr="0063184D" w:rsidRDefault="00B36F7E" w:rsidP="00B36F7E">
      <w:pPr>
        <w:spacing w:line="360" w:lineRule="auto"/>
        <w:jc w:val="both"/>
        <w:rPr>
          <w:rFonts w:ascii="Arial" w:hAnsi="Arial" w:cs="Arial"/>
          <w:sz w:val="36"/>
          <w:szCs w:val="36"/>
        </w:rPr>
      </w:pPr>
      <w:r w:rsidRPr="0063184D">
        <w:rPr>
          <w:rFonts w:ascii="Arial" w:hAnsi="Arial" w:cs="Arial"/>
          <w:sz w:val="36"/>
          <w:szCs w:val="36"/>
        </w:rPr>
        <w:t>Il sostegno garantito dalla Regione per favorire l’ingresso dei giovani in agricoltura: un passo decisivo verso l’innovazione dei saperi;</w:t>
      </w:r>
    </w:p>
    <w:p w14:paraId="51F62FDD" w14:textId="4A3C82B7" w:rsidR="00B36F7E" w:rsidRPr="0063184D" w:rsidRDefault="00B36F7E" w:rsidP="00B36F7E">
      <w:pPr>
        <w:spacing w:line="360" w:lineRule="auto"/>
        <w:jc w:val="both"/>
        <w:rPr>
          <w:rFonts w:ascii="Arial" w:hAnsi="Arial" w:cs="Arial"/>
          <w:sz w:val="36"/>
          <w:szCs w:val="36"/>
        </w:rPr>
      </w:pPr>
      <w:r w:rsidRPr="0063184D">
        <w:rPr>
          <w:rFonts w:ascii="Arial" w:hAnsi="Arial" w:cs="Arial"/>
          <w:sz w:val="36"/>
          <w:szCs w:val="36"/>
        </w:rPr>
        <w:t xml:space="preserve">Il sostegno alle donne a cui saranno accordate priorità specifiche e il cui pieno coinvolgimento ai processi di sviluppo è coerente </w:t>
      </w:r>
      <w:r w:rsidR="009952A5">
        <w:rPr>
          <w:rFonts w:ascii="Arial" w:hAnsi="Arial" w:cs="Arial"/>
          <w:sz w:val="36"/>
          <w:szCs w:val="36"/>
        </w:rPr>
        <w:t xml:space="preserve">con </w:t>
      </w:r>
      <w:r w:rsidRPr="0063184D">
        <w:rPr>
          <w:rFonts w:ascii="Arial" w:hAnsi="Arial" w:cs="Arial"/>
          <w:sz w:val="36"/>
          <w:szCs w:val="36"/>
        </w:rPr>
        <w:t>le strategie regionali;</w:t>
      </w:r>
    </w:p>
    <w:p w14:paraId="6C970E45" w14:textId="77777777" w:rsidR="00B36F7E" w:rsidRPr="0063184D" w:rsidRDefault="00B36F7E" w:rsidP="00B36F7E">
      <w:pPr>
        <w:spacing w:line="360" w:lineRule="auto"/>
        <w:jc w:val="both"/>
        <w:rPr>
          <w:rFonts w:ascii="Arial" w:hAnsi="Arial" w:cs="Arial"/>
          <w:sz w:val="36"/>
          <w:szCs w:val="36"/>
        </w:rPr>
      </w:pPr>
      <w:r w:rsidRPr="0063184D">
        <w:rPr>
          <w:rFonts w:ascii="Arial" w:hAnsi="Arial" w:cs="Arial"/>
          <w:sz w:val="36"/>
          <w:szCs w:val="36"/>
        </w:rPr>
        <w:t>I 70 milioni di euro che andranno alle imprese che si trovano in zone di montagna: un aiuto all’economia con ricadute positive a livello ambientale e sociale.</w:t>
      </w:r>
    </w:p>
    <w:p w14:paraId="7A0B56DD" w14:textId="77777777" w:rsidR="00B36F7E" w:rsidRPr="0063184D" w:rsidRDefault="00B36F7E" w:rsidP="00B36F7E">
      <w:pPr>
        <w:spacing w:line="360" w:lineRule="auto"/>
        <w:jc w:val="both"/>
        <w:rPr>
          <w:rFonts w:ascii="Arial" w:hAnsi="Arial" w:cs="Arial"/>
          <w:sz w:val="36"/>
          <w:szCs w:val="36"/>
        </w:rPr>
      </w:pPr>
      <w:r w:rsidRPr="0063184D">
        <w:rPr>
          <w:rFonts w:ascii="Arial" w:hAnsi="Arial" w:cs="Arial"/>
          <w:sz w:val="36"/>
          <w:szCs w:val="36"/>
        </w:rPr>
        <w:t>Altro tema che mi sta a cuore, che ha trovato allocazione nel PSR, è il sostegno alla realizzazione di una rete di piccoli invasi ben diffusi e con basso impatto paesaggistico, che possono svolgere molteplici funzioni a servizio dell'impresa agricola e del territorio.</w:t>
      </w:r>
    </w:p>
    <w:p w14:paraId="20104869" w14:textId="0E6F8B6A" w:rsidR="00B36F7E" w:rsidRDefault="00B36F7E" w:rsidP="00B36F7E">
      <w:pPr>
        <w:spacing w:line="360" w:lineRule="auto"/>
        <w:jc w:val="both"/>
        <w:rPr>
          <w:rFonts w:ascii="Arial" w:hAnsi="Arial" w:cs="Arial"/>
          <w:sz w:val="36"/>
          <w:szCs w:val="36"/>
        </w:rPr>
      </w:pPr>
      <w:r w:rsidRPr="0063184D">
        <w:rPr>
          <w:rFonts w:ascii="Arial" w:hAnsi="Arial" w:cs="Arial"/>
          <w:sz w:val="36"/>
          <w:szCs w:val="36"/>
        </w:rPr>
        <w:lastRenderedPageBreak/>
        <w:t>Parte delle risorse in questo ambito andranno ai Consorzi di bonifica dell'Emilia-Romagna, un sistema molto competente, valido ed efficiente nella programmazione e nella progettazione.</w:t>
      </w:r>
    </w:p>
    <w:p w14:paraId="1BDBD6D2" w14:textId="404FEFD8" w:rsidR="008A1906" w:rsidRDefault="002366F7" w:rsidP="00B36F7E">
      <w:pPr>
        <w:spacing w:line="360" w:lineRule="auto"/>
        <w:jc w:val="both"/>
        <w:rPr>
          <w:rFonts w:ascii="Arial" w:hAnsi="Arial" w:cs="Arial"/>
          <w:sz w:val="36"/>
          <w:szCs w:val="36"/>
        </w:rPr>
      </w:pPr>
      <w:r>
        <w:rPr>
          <w:rFonts w:ascii="Arial" w:hAnsi="Arial" w:cs="Arial"/>
          <w:sz w:val="36"/>
          <w:szCs w:val="36"/>
        </w:rPr>
        <w:t>Presenteremo un emendamento</w:t>
      </w:r>
      <w:r w:rsidR="008A1906">
        <w:rPr>
          <w:rFonts w:ascii="Arial" w:hAnsi="Arial" w:cs="Arial"/>
          <w:sz w:val="36"/>
          <w:szCs w:val="36"/>
        </w:rPr>
        <w:t xml:space="preserve"> e</w:t>
      </w:r>
      <w:r>
        <w:rPr>
          <w:rFonts w:ascii="Arial" w:hAnsi="Arial" w:cs="Arial"/>
          <w:sz w:val="36"/>
          <w:szCs w:val="36"/>
        </w:rPr>
        <w:t xml:space="preserve"> </w:t>
      </w:r>
      <w:r w:rsidR="008A1906">
        <w:rPr>
          <w:rFonts w:ascii="Arial" w:hAnsi="Arial" w:cs="Arial"/>
          <w:sz w:val="36"/>
          <w:szCs w:val="36"/>
        </w:rPr>
        <w:t xml:space="preserve">un Ordine del giorno </w:t>
      </w:r>
      <w:r w:rsidR="003E78E2">
        <w:rPr>
          <w:rFonts w:ascii="Arial" w:hAnsi="Arial" w:cs="Arial"/>
          <w:sz w:val="36"/>
          <w:szCs w:val="36"/>
        </w:rPr>
        <w:t>a prima firma del</w:t>
      </w:r>
      <w:r>
        <w:rPr>
          <w:rFonts w:ascii="Arial" w:hAnsi="Arial" w:cs="Arial"/>
          <w:sz w:val="36"/>
          <w:szCs w:val="36"/>
        </w:rPr>
        <w:t xml:space="preserve">la </w:t>
      </w:r>
      <w:r w:rsidR="003E78E2">
        <w:rPr>
          <w:rFonts w:ascii="Arial" w:hAnsi="Arial" w:cs="Arial"/>
          <w:sz w:val="36"/>
          <w:szCs w:val="36"/>
        </w:rPr>
        <w:t>Capogruppo Marcella Zappaterra</w:t>
      </w:r>
      <w:r w:rsidR="008A1906">
        <w:rPr>
          <w:rFonts w:ascii="Arial" w:hAnsi="Arial" w:cs="Arial"/>
          <w:sz w:val="36"/>
          <w:szCs w:val="36"/>
        </w:rPr>
        <w:t>, e due ODG condivisi con il relatore di minoranza con. Fabio Rainieri, che illustrerà duranti i lavori.</w:t>
      </w:r>
    </w:p>
    <w:p w14:paraId="2BB69BD1" w14:textId="77777777" w:rsidR="00B36F7E" w:rsidRPr="0063184D" w:rsidRDefault="00B36F7E" w:rsidP="00B36F7E">
      <w:pPr>
        <w:spacing w:line="360" w:lineRule="auto"/>
        <w:jc w:val="both"/>
        <w:rPr>
          <w:rFonts w:ascii="Arial" w:hAnsi="Arial" w:cs="Arial"/>
          <w:sz w:val="36"/>
          <w:szCs w:val="36"/>
        </w:rPr>
      </w:pPr>
      <w:r w:rsidRPr="0063184D">
        <w:rPr>
          <w:rFonts w:ascii="Arial" w:hAnsi="Arial" w:cs="Arial"/>
          <w:sz w:val="36"/>
          <w:szCs w:val="36"/>
        </w:rPr>
        <w:t>Auspico che la programmazione prosegua spedita nel suo iter.</w:t>
      </w:r>
    </w:p>
    <w:p w14:paraId="17847932" w14:textId="58EF3D05" w:rsidR="00B36F7E" w:rsidRPr="0063184D" w:rsidRDefault="00B36F7E" w:rsidP="00B36F7E">
      <w:pPr>
        <w:spacing w:line="360" w:lineRule="auto"/>
        <w:jc w:val="both"/>
        <w:rPr>
          <w:rFonts w:ascii="Arial" w:hAnsi="Arial" w:cs="Arial"/>
          <w:sz w:val="36"/>
          <w:szCs w:val="36"/>
        </w:rPr>
      </w:pPr>
      <w:r w:rsidRPr="0063184D">
        <w:rPr>
          <w:rFonts w:ascii="Arial" w:hAnsi="Arial" w:cs="Arial"/>
          <w:sz w:val="36"/>
          <w:szCs w:val="36"/>
        </w:rPr>
        <w:t xml:space="preserve">Chiudo il mio intervento ringraziando nuovamente l’Assessore Mammi, che ha svolto un gran lavoro nel costruire questo Programma, il Direttore generale </w:t>
      </w:r>
      <w:r w:rsidR="0063184D">
        <w:rPr>
          <w:rFonts w:ascii="Arial" w:hAnsi="Arial" w:cs="Arial"/>
          <w:sz w:val="36"/>
          <w:szCs w:val="36"/>
        </w:rPr>
        <w:t>Valtiero</w:t>
      </w:r>
      <w:r w:rsidRPr="0063184D">
        <w:rPr>
          <w:rFonts w:ascii="Arial" w:hAnsi="Arial" w:cs="Arial"/>
          <w:sz w:val="36"/>
          <w:szCs w:val="36"/>
        </w:rPr>
        <w:t xml:space="preserve"> Mazzotti</w:t>
      </w:r>
      <w:r w:rsidR="00391B6F">
        <w:rPr>
          <w:rFonts w:ascii="Arial" w:hAnsi="Arial" w:cs="Arial"/>
          <w:sz w:val="36"/>
          <w:szCs w:val="36"/>
        </w:rPr>
        <w:t>, Valeria Montanari e</w:t>
      </w:r>
      <w:r w:rsidRPr="0063184D">
        <w:rPr>
          <w:rFonts w:ascii="Arial" w:hAnsi="Arial" w:cs="Arial"/>
          <w:sz w:val="36"/>
          <w:szCs w:val="36"/>
        </w:rPr>
        <w:t xml:space="preserve"> tutta la struttura tecnica dell’Assessorato per l’impegno profuso con competenza e passione.</w:t>
      </w:r>
    </w:p>
    <w:p w14:paraId="502A2597" w14:textId="77777777" w:rsidR="00B36F7E" w:rsidRPr="00691699" w:rsidRDefault="00B36F7E" w:rsidP="00B36F7E">
      <w:pPr>
        <w:spacing w:line="360" w:lineRule="auto"/>
        <w:jc w:val="both"/>
        <w:rPr>
          <w:rFonts w:ascii="Arial" w:hAnsi="Arial" w:cs="Arial"/>
          <w:sz w:val="36"/>
          <w:szCs w:val="36"/>
        </w:rPr>
      </w:pPr>
      <w:r w:rsidRPr="0063184D">
        <w:rPr>
          <w:rFonts w:ascii="Arial" w:hAnsi="Arial" w:cs="Arial"/>
          <w:sz w:val="36"/>
          <w:szCs w:val="36"/>
        </w:rPr>
        <w:t>Grazie.</w:t>
      </w:r>
      <w:r w:rsidRPr="00691699">
        <w:rPr>
          <w:rFonts w:ascii="Arial" w:hAnsi="Arial" w:cs="Arial"/>
          <w:sz w:val="36"/>
          <w:szCs w:val="36"/>
        </w:rPr>
        <w:t xml:space="preserve"> </w:t>
      </w:r>
    </w:p>
    <w:p w14:paraId="7BF0F50F" w14:textId="77777777" w:rsidR="00190D0F" w:rsidRDefault="00190D0F"/>
    <w:sectPr w:rsidR="00190D0F">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ADF09" w14:textId="77777777" w:rsidR="00BD631C" w:rsidRDefault="00BD631C">
      <w:pPr>
        <w:spacing w:after="0" w:line="240" w:lineRule="auto"/>
      </w:pPr>
      <w:r>
        <w:separator/>
      </w:r>
    </w:p>
  </w:endnote>
  <w:endnote w:type="continuationSeparator" w:id="0">
    <w:p w14:paraId="79B11F41" w14:textId="77777777" w:rsidR="00BD631C" w:rsidRDefault="00BD6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Xihei">
    <w:altName w:val="Arial Unicode MS"/>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7775478"/>
      <w:docPartObj>
        <w:docPartGallery w:val="Page Numbers (Bottom of Page)"/>
        <w:docPartUnique/>
      </w:docPartObj>
    </w:sdtPr>
    <w:sdtEndPr/>
    <w:sdtContent>
      <w:p w14:paraId="48563435" w14:textId="77777777" w:rsidR="00EC1F3B" w:rsidRDefault="00967D44">
        <w:pPr>
          <w:pStyle w:val="Pidipagina"/>
          <w:jc w:val="right"/>
        </w:pPr>
        <w:r>
          <w:fldChar w:fldCharType="begin"/>
        </w:r>
        <w:r>
          <w:instrText>PAGE   \* MERGEFORMAT</w:instrText>
        </w:r>
        <w:r>
          <w:fldChar w:fldCharType="separate"/>
        </w:r>
        <w:r w:rsidR="00E90579">
          <w:rPr>
            <w:noProof/>
          </w:rPr>
          <w:t>10</w:t>
        </w:r>
        <w:r>
          <w:fldChar w:fldCharType="end"/>
        </w:r>
      </w:p>
    </w:sdtContent>
  </w:sdt>
  <w:p w14:paraId="2E1DC2E0" w14:textId="77777777" w:rsidR="00EC1F3B" w:rsidRDefault="00BD631C">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405AE" w14:textId="77777777" w:rsidR="00BD631C" w:rsidRDefault="00BD631C">
      <w:pPr>
        <w:spacing w:after="0" w:line="240" w:lineRule="auto"/>
      </w:pPr>
      <w:r>
        <w:separator/>
      </w:r>
    </w:p>
  </w:footnote>
  <w:footnote w:type="continuationSeparator" w:id="0">
    <w:p w14:paraId="21225535" w14:textId="77777777" w:rsidR="00BD631C" w:rsidRDefault="00BD631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86960"/>
    <w:multiLevelType w:val="hybridMultilevel"/>
    <w:tmpl w:val="AFBC334A"/>
    <w:lvl w:ilvl="0" w:tplc="BC9075EA">
      <w:start w:val="1"/>
      <w:numFmt w:val="bullet"/>
      <w:lvlText w:val="‐"/>
      <w:lvlJc w:val="left"/>
      <w:pPr>
        <w:ind w:left="720" w:hanging="360"/>
      </w:pPr>
      <w:rPr>
        <w:rFonts w:ascii="STXihei" w:eastAsia="STXihei" w:hAnsi="STXihe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47E73DF"/>
    <w:multiLevelType w:val="hybridMultilevel"/>
    <w:tmpl w:val="DF94F492"/>
    <w:lvl w:ilvl="0" w:tplc="04100001">
      <w:start w:val="1"/>
      <w:numFmt w:val="bullet"/>
      <w:lvlText w:val=""/>
      <w:lvlJc w:val="left"/>
      <w:pPr>
        <w:ind w:left="792" w:hanging="360"/>
      </w:pPr>
      <w:rPr>
        <w:rFonts w:ascii="Symbol" w:hAnsi="Symbol"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2">
    <w:nsid w:val="757D10D8"/>
    <w:multiLevelType w:val="hybridMultilevel"/>
    <w:tmpl w:val="BD26F4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AD51271"/>
    <w:multiLevelType w:val="hybridMultilevel"/>
    <w:tmpl w:val="529802FE"/>
    <w:lvl w:ilvl="0" w:tplc="04100001">
      <w:start w:val="1"/>
      <w:numFmt w:val="bullet"/>
      <w:lvlText w:val=""/>
      <w:lvlJc w:val="left"/>
      <w:pPr>
        <w:ind w:left="792" w:hanging="360"/>
      </w:pPr>
      <w:rPr>
        <w:rFonts w:ascii="Symbol" w:hAnsi="Symbol"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F7E"/>
    <w:rsid w:val="00043E24"/>
    <w:rsid w:val="00190D0F"/>
    <w:rsid w:val="002366F7"/>
    <w:rsid w:val="00391B6F"/>
    <w:rsid w:val="003E78E2"/>
    <w:rsid w:val="006022C2"/>
    <w:rsid w:val="0063184D"/>
    <w:rsid w:val="006D45F9"/>
    <w:rsid w:val="00702DC8"/>
    <w:rsid w:val="00891196"/>
    <w:rsid w:val="008A1906"/>
    <w:rsid w:val="00967D44"/>
    <w:rsid w:val="009952A5"/>
    <w:rsid w:val="00A74877"/>
    <w:rsid w:val="00B36F7E"/>
    <w:rsid w:val="00BD631C"/>
    <w:rsid w:val="00D67E95"/>
    <w:rsid w:val="00E905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102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B36F7E"/>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B36F7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6F7E"/>
    <w:rPr>
      <w:sz w:val="22"/>
      <w:szCs w:val="22"/>
    </w:rPr>
  </w:style>
  <w:style w:type="paragraph" w:customStyle="1" w:styleId="mcetaggedbr">
    <w:name w:val="_mce_tagged_br"/>
    <w:basedOn w:val="Normale"/>
    <w:rsid w:val="00B36F7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aliases w:val="Elenco puntato,Titolo Paragrafo,List Paragraph compact,Normal bullet 2,Paragraphe de liste 2,Reference list,Bullet list,Numbered List,List Paragraph1,1st level - Bullet List Paragraph,Lettre d'introduction,Paragraph,Bullet EY,List L1"/>
    <w:basedOn w:val="Normale"/>
    <w:link w:val="ParagrafoelencoCarattere"/>
    <w:uiPriority w:val="34"/>
    <w:qFormat/>
    <w:rsid w:val="00B36F7E"/>
    <w:pPr>
      <w:ind w:left="720"/>
      <w:contextualSpacing/>
    </w:pPr>
  </w:style>
  <w:style w:type="character" w:customStyle="1" w:styleId="ParagrafoelencoCarattere">
    <w:name w:val="Paragrafo elenco Carattere"/>
    <w:aliases w:val="Elenco puntato Carattere,Titolo Paragrafo Carattere,List Paragraph compact Carattere,Normal bullet 2 Carattere,Paragraphe de liste 2 Carattere,Reference list Carattere,Bullet list Carattere,Numbered List Carattere"/>
    <w:link w:val="Paragrafoelenco"/>
    <w:uiPriority w:val="34"/>
    <w:qFormat/>
    <w:rsid w:val="00B36F7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1553</Words>
  <Characters>8857</Characters>
  <Application>Microsoft Macintosh Word</Application>
  <DocSecurity>0</DocSecurity>
  <Lines>73</Lines>
  <Paragraphs>20</Paragraphs>
  <ScaleCrop>false</ScaleCrop>
  <Company/>
  <LinksUpToDate>false</LinksUpToDate>
  <CharactersWithSpaces>10390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Manghi Mariagrazia</dc:creator>
  <cp:keywords/>
  <dc:description/>
  <cp:lastModifiedBy>Manghi Mariagrazia</cp:lastModifiedBy>
  <cp:revision>2</cp:revision>
  <dcterms:created xsi:type="dcterms:W3CDTF">2022-09-28T13:20:00Z</dcterms:created>
  <dcterms:modified xsi:type="dcterms:W3CDTF">2022-09-28T13:20:00Z</dcterms:modified>
</cp:coreProperties>
</file>